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634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器械健美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21000</w:t>
            </w:r>
            <w:r>
              <w:rPr>
                <w:rFonts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3402、3472、3604</w:t>
            </w:r>
          </w:p>
        </w:tc>
        <w:tc>
          <w:tcPr>
            <w:tcW w:w="16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1学分/32学时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顾玉恒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19128</w:t>
            </w:r>
          </w:p>
        </w:tc>
        <w:tc>
          <w:tcPr>
            <w:tcW w:w="16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器械健美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2选项班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每班各45人</w:t>
            </w:r>
          </w:p>
        </w:tc>
        <w:tc>
          <w:tcPr>
            <w:tcW w:w="16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一楼健身房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周三下午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4：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5-16：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0，体育馆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220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left="1050" w:hanging="1050" w:hangingChars="500"/>
              <w:jc w:val="both"/>
              <w:rPr>
                <w:rFonts w:ascii="宋体" w:eastAsia="宋体" w:cs="宋体"/>
                <w:sz w:val="21"/>
                <w:szCs w:val="21"/>
                <w:lang w:val="zh-CN" w:eastAsia="zh-CN"/>
              </w:rPr>
            </w:pPr>
            <w:bookmarkStart w:id="0" w:name="_GoBack"/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《肌肉健美训练图解》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德拉威尔（Fredreic Delavier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）、李振华主编.山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东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科学技术出版社，2012年09月出版</w:t>
            </w:r>
            <w:bookmarkEnd w:id="0"/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《施瓦辛格健身全书》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阿诺德·施瓦辛格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主编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>.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北京科学技术出版社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>. 2012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年版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《科学健身新概念》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王正伦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主编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江苏科学出版社</w:t>
            </w:r>
            <w:r>
              <w:rPr>
                <w:rFonts w:ascii="宋体" w:eastAsia="宋体" w:cs="宋体"/>
                <w:sz w:val="21"/>
                <w:szCs w:val="21"/>
                <w:lang w:val="zh-CN" w:eastAsia="zh-CN"/>
              </w:rPr>
              <w:t xml:space="preserve"> 2003</w:t>
            </w:r>
            <w:r>
              <w:rPr>
                <w:rFonts w:hint="eastAsia" w:ascii="宋体" w:eastAsia="宋体" w:cs="宋体"/>
                <w:sz w:val="21"/>
                <w:szCs w:val="21"/>
                <w:lang w:val="zh-CN" w:eastAsia="zh-CN"/>
              </w:rPr>
              <w:t>年</w:t>
            </w:r>
          </w:p>
          <w:p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46"/>
        <w:gridCol w:w="1276"/>
        <w:gridCol w:w="1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、课程内容预评价方法及注意事项；</w:t>
            </w: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学习健美训练基本原则</w:t>
            </w: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；</w:t>
            </w: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健美器械的使用及安全要求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胸大肌练习：平板卧推、坐姿推胸机</w:t>
            </w:r>
            <w:r>
              <w:rPr>
                <w:rFonts w:hint="eastAsia" w:ascii="宋体" w:hAnsi="Calibri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站姿绳索夹胸2、有氧运动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背部肌群的练习方法：器械坐姿划船、哑铃单臂俯身划船、器械坐姿下拉；2、有氧运动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both"/>
              <w:rPr>
                <w:rFonts w:ascii="宋体" w:hAnsi="宋体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Theme="minorEastAsia" w:cstheme="minorBidi"/>
                <w:sz w:val="21"/>
                <w:szCs w:val="21"/>
                <w:lang w:eastAsia="zh-CN"/>
              </w:rPr>
              <w:t>腿部肌群的练习方法：杠铃深蹲、坐姿器械腿屈伸、仰卧器械腿举；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1、胸大肌练习：平板卧推、坐姿推胸机</w:t>
            </w:r>
            <w:r>
              <w:rPr>
                <w:rFonts w:hint="eastAsia" w:ascii="宋体" w:hAnsi="Calibri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站姿绳索夹胸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1、背部肌群的练习方法：器械坐姿划船、哑铃单臂俯身划船、器械坐姿下拉；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1"/>
                <w:szCs w:val="21"/>
                <w:lang w:eastAsia="zh-CN"/>
              </w:rPr>
              <w:t>1、仰卧器械腿举；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有氧运动1、</w:t>
            </w:r>
            <w:r>
              <w:rPr>
                <w:rFonts w:hint="eastAsia" w:ascii="宋体" w:hAnsi="宋体" w:eastAsiaTheme="minorEastAsia" w:cstheme="minorBidi"/>
                <w:sz w:val="21"/>
                <w:szCs w:val="21"/>
                <w:lang w:eastAsia="zh-CN"/>
              </w:rPr>
              <w:t>腿部肌群的练习方法：杠铃深蹲、坐姿器械腿屈伸、仰卧器械腿举；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ind w:firstLineChars="0"/>
              <w:rPr>
                <w:rFonts w:hint="eastAsia"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胸大肌训练：平板卧推、坐姿推胸机</w:t>
            </w:r>
            <w:r>
              <w:rPr>
                <w:rFonts w:hint="eastAsia" w:ascii="宋体" w:hAnsi="Calibri" w:eastAsia="宋体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站姿绳索夹胸；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1、背部肌群的训练方法：器械坐姿划船、哑铃单臂俯身划船、器械坐姿下拉；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1"/>
                <w:szCs w:val="21"/>
                <w:lang w:eastAsia="zh-CN"/>
              </w:rPr>
              <w:t>1、腿部肌群的练习方法：杠铃深蹲、</w:t>
            </w:r>
          </w:p>
          <w:p>
            <w:pPr>
              <w:widowControl/>
              <w:rPr>
                <w:rFonts w:ascii="宋体" w:hAnsi="宋体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1"/>
                <w:szCs w:val="21"/>
                <w:lang w:eastAsia="zh-CN"/>
              </w:rPr>
              <w:t>坐姿器械腿屈伸、仰卧器械腿举；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有氧运动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0" w:lineRule="exact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1000米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/>
                <w:sz w:val="21"/>
                <w:szCs w:val="21"/>
              </w:rPr>
              <w:t>；2、复习器械综合练习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讲课和实践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0" w:lineRule="exact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1000米测试；2、复习器械综合练习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讲课和实践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运动世界校园跑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1、复习平板卧推、器械坐姿下拉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讲课和实践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平板卧推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器械专项考核：1、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平板卧推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器械坐姿下拉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器械专项考核：2、器械坐姿下拉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1、机动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2、补测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sz w:val="21"/>
          <w:szCs w:val="21"/>
          <w:lang w:eastAsia="zh-CN"/>
        </w:rPr>
      </w:pPr>
      <w:r>
        <w:rPr>
          <w:rFonts w:hint="eastAsia" w:ascii="黑体" w:hAnsi="黑体" w:eastAsia="黑体"/>
          <w:bCs/>
          <w:color w:val="000000"/>
          <w:sz w:val="21"/>
          <w:szCs w:val="21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器械健美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专项考核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男子1000米、女子800米测试评价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>
      <w:pPr>
        <w:tabs>
          <w:tab w:val="left" w:pos="3795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sz w:val="21"/>
          <w:szCs w:val="21"/>
          <w:lang w:eastAsia="zh-CN"/>
        </w:rPr>
      </w:pPr>
      <w:r>
        <w:rPr>
          <w:rFonts w:ascii="宋体" w:hAnsi="宋体" w:eastAsia="宋体"/>
          <w:color w:val="000000"/>
          <w:position w:val="-20"/>
          <w:sz w:val="21"/>
          <w:szCs w:val="21"/>
          <w:lang w:eastAsia="zh-CN"/>
        </w:rPr>
        <w:tab/>
      </w:r>
      <w:r>
        <w:rPr>
          <w:rFonts w:ascii="宋体" w:hAnsi="宋体" w:eastAsia="宋体"/>
          <w:color w:val="000000"/>
          <w:position w:val="-20"/>
          <w:sz w:val="21"/>
          <w:szCs w:val="21"/>
          <w:lang w:eastAsia="zh-CN"/>
        </w:rPr>
        <w:tab/>
      </w: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顾玉恒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sz w:val="21"/>
          <w:szCs w:val="21"/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BE8A1"/>
    <w:multiLevelType w:val="multilevel"/>
    <w:tmpl w:val="16EBE8A1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4474C7"/>
    <w:multiLevelType w:val="multilevel"/>
    <w:tmpl w:val="214474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1B793B"/>
    <w:multiLevelType w:val="multilevel"/>
    <w:tmpl w:val="361B793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D7C071"/>
    <w:multiLevelType w:val="singleLevel"/>
    <w:tmpl w:val="7DD7C0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8D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0FC"/>
    <w:rsid w:val="004F0DAB"/>
    <w:rsid w:val="004F654C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906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0A76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C02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1E25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61CB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7A0"/>
    <w:rsid w:val="00ED092D"/>
    <w:rsid w:val="00ED40D0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2615"/>
    <w:rsid w:val="00F54438"/>
    <w:rsid w:val="00F55A8A"/>
    <w:rsid w:val="00F562B7"/>
    <w:rsid w:val="00F570DA"/>
    <w:rsid w:val="00F61FD6"/>
    <w:rsid w:val="00F6290B"/>
    <w:rsid w:val="00F633F9"/>
    <w:rsid w:val="00F75B0B"/>
    <w:rsid w:val="00F863E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302F05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F6BE12-AEEC-4EAE-8A07-FD8C69ADE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1034</Words>
  <Characters>1131</Characters>
  <Lines>9</Lines>
  <Paragraphs>2</Paragraphs>
  <TotalTime>32</TotalTime>
  <ScaleCrop>false</ScaleCrop>
  <LinksUpToDate>false</LinksUpToDate>
  <CharactersWithSpaces>1184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2024-09-03T07:05:04Z</dcterms:modified>
  <dc:title>上海建桥学院教学进度计划表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