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2DC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《教育研究方法》课程教学大纲 </w:t>
      </w:r>
    </w:p>
    <w:p w14:paraId="3B191F6F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254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DD7ADA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62CDE31">
            <w:pPr>
              <w:widowControl w:val="0"/>
              <w:jc w:val="left"/>
              <w:rPr>
                <w:rFonts w:hint="eastAsia" w:ascii="宋体" w:hAnsi="宋体" w:eastAsia="黑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教育研究方法</w:t>
            </w:r>
          </w:p>
        </w:tc>
      </w:tr>
      <w:tr w14:paraId="498D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9977F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69C69A4">
            <w:pPr>
              <w:widowControl w:val="0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Research Methods in Education</w:t>
            </w:r>
          </w:p>
        </w:tc>
      </w:tr>
      <w:tr w14:paraId="0F02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140F1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1932BBC">
            <w:pPr>
              <w:widowControl w:val="0"/>
              <w:shd w:val="clear" w:color="auto" w:fill="FFFFFF"/>
              <w:jc w:val="center"/>
              <w:rPr>
                <w:rFonts w:hint="default" w:ascii="Helvetica" w:hAnsi="Helvetica" w:eastAsia="宋体" w:cs="宋体"/>
                <w:color w:val="22222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213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0004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01B15A">
            <w:pPr>
              <w:widowControl w:val="0"/>
              <w:jc w:val="center"/>
              <w:rPr>
                <w:rFonts w:hint="eastAsia"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9FD8C74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093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35B244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E04B691">
            <w:pPr>
              <w:widowControl w:val="0"/>
              <w:jc w:val="center"/>
              <w:rPr>
                <w:rFonts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5DCA6AD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CF3180E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4EECFCA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8A65838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F8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A747E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A7D6EE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915ABC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68FBCB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F6AD84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大三年级</w:t>
            </w:r>
          </w:p>
        </w:tc>
      </w:tr>
      <w:tr w14:paraId="7A27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604C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A6A35E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17A1D8F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70C9E7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36A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2C99B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71247F7">
            <w:pPr>
              <w:widowControl w:val="0"/>
              <w:tabs>
                <w:tab w:val="left" w:pos="532"/>
              </w:tabs>
              <w:spacing w:line="340" w:lineRule="exact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《学前教育研究方法》，刘晶波主编，人民教育出版社，20</w:t>
            </w:r>
            <w:r>
              <w:rPr>
                <w:rFonts w:ascii="等线" w:hAnsi="等线" w:eastAsia="等线"/>
                <w:sz w:val="21"/>
                <w:szCs w:val="21"/>
              </w:rPr>
              <w:t>24年第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1版。</w:t>
            </w:r>
            <w:r>
              <w:rPr>
                <w:rFonts w:hint="eastAsia" w:ascii="等线" w:hAnsi="等线" w:eastAsia="等线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14:paraId="535FAEF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8C70FB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B2DA37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2DE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E72E4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BE67336">
            <w:pPr>
              <w:pStyle w:val="16"/>
              <w:widowControl w:val="0"/>
              <w:jc w:val="both"/>
            </w:pPr>
            <w:r>
              <w:rPr>
                <w:rFonts w:hint="eastAsia"/>
                <w:sz w:val="21"/>
                <w:szCs w:val="21"/>
              </w:rPr>
              <w:t>中外教育史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2130011（2）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/>
                <w:sz w:val="21"/>
                <w:szCs w:val="21"/>
              </w:rPr>
              <w:t>心理学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2130115（2）</w:t>
            </w:r>
          </w:p>
        </w:tc>
      </w:tr>
      <w:tr w14:paraId="5E8B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7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0559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762ADED">
            <w:pPr>
              <w:pStyle w:val="7"/>
              <w:widowControl w:val="0"/>
              <w:spacing w:line="240" w:lineRule="auto"/>
              <w:ind w:firstLine="420" w:firstLineChars="200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学前教育研究方法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是师范生教师教育必修课程之一，也是学前教育专业学生的专业基础课程之一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。通过本课程学习，培养研究学前教育的兴趣，了解教育研究的基本程序，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把握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内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学前教育研究方法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的动态，掌握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教育研究的常用基本方法与技能，形成教育研究的素质和能力。</w:t>
            </w:r>
          </w:p>
          <w:p w14:paraId="373DF278">
            <w:pPr>
              <w:pStyle w:val="7"/>
              <w:spacing w:line="240" w:lineRule="auto"/>
              <w:ind w:firstLine="420" w:firstLineChars="200"/>
              <w:jc w:val="left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本课程主要内容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体现科学性、规范性和适当超前意识，根据学生今后从事教育科研的实际需要，突出课题研究、现实研究和应用性研究，注意理论联系实际。教学中从“教育要面向世界，面向未来，面向现代化”的高度认识学习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学前教育研究方法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的重要性，通过开展研究活动，努力提高自己的专业化水平。本课程也为学生进行见习、实习等教育专业实践，以及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幼儿园课程、五大领域教育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等相关课程教学提供一定的方法支持。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/>
              </w:rPr>
              <w:t xml:space="preserve"> </w:t>
            </w:r>
          </w:p>
        </w:tc>
      </w:tr>
      <w:tr w14:paraId="6198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7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16440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E12C839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color w:val="000000"/>
                <w:sz w:val="21"/>
                <w:szCs w:val="21"/>
              </w:rPr>
              <w:t>本课程是学前教育专业师范生的学科基础必修课。学生应具有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一定的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心理学和教育学等基础性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教育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知识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/>
                <w:color w:val="000000"/>
                <w:sz w:val="21"/>
                <w:szCs w:val="21"/>
              </w:rPr>
              <w:t>理论思辨能力和自主学习能力。</w:t>
            </w:r>
          </w:p>
        </w:tc>
      </w:tr>
      <w:tr w14:paraId="2F74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6B228B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BD0F8A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731520" cy="251460"/>
                  <wp:effectExtent l="0" t="0" r="11430" b="15240"/>
                  <wp:docPr id="149065342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653429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AE0086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AEC97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14:paraId="07FA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0B112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C9CD90F">
            <w:pPr>
              <w:pStyle w:val="17"/>
              <w:widowControl w:val="0"/>
              <w:numPr>
                <w:ilvl w:val="0"/>
                <w:numId w:val="0"/>
              </w:numPr>
              <w:ind w:left="440" w:leftChars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28675" cy="266700"/>
                  <wp:effectExtent l="0" t="0" r="9525" b="0"/>
                  <wp:docPr id="1" name="图片 1" descr="94816d0b660868ed4b94a441c609d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4816d0b660868ed4b94a441c609db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83FE58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6550DB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14:paraId="628D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EB40B5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C2330F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D19537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A39B6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</w:tbl>
    <w:p w14:paraId="6A930A9D">
      <w:pPr>
        <w:spacing w:line="100" w:lineRule="exact"/>
        <w:rPr>
          <w:rFonts w:ascii="Arial" w:hAnsi="Arial" w:eastAsia="黑体"/>
        </w:rPr>
      </w:pPr>
      <w:r>
        <w:br w:type="page"/>
      </w:r>
    </w:p>
    <w:p w14:paraId="260B2B30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E14B2E7">
      <w:pPr>
        <w:pStyle w:val="1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15"/>
        <w:gridCol w:w="7561"/>
      </w:tblGrid>
      <w:tr w14:paraId="4E1F5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6B201FF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4460" w:type="pct"/>
            <w:vAlign w:val="center"/>
          </w:tcPr>
          <w:p w14:paraId="4A76E44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3C40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23F1AF4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4460" w:type="pct"/>
          </w:tcPr>
          <w:p w14:paraId="09DD8F02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掌握幼儿园保教的基本知识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，了解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研究的基本方法；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运用所学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学前教育研究方法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和技术，在实践中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设计教育活动方案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</w:rPr>
              <w:t>认同教师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>职业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</w:rPr>
              <w:t>的专业性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>和意义。</w:t>
            </w:r>
          </w:p>
        </w:tc>
      </w:tr>
      <w:tr w14:paraId="51A1A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627D9F3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4460" w:type="pct"/>
            <w:vAlign w:val="center"/>
          </w:tcPr>
          <w:p w14:paraId="08521FF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会运用教育研究的基本程序和方法开展研究：教育研究的选题与设计；教育文献的检索与分析；常用教育研究方法：观察、调查、访谈法等；研究结果的分析与整理。</w:t>
            </w:r>
          </w:p>
        </w:tc>
      </w:tr>
      <w:tr w14:paraId="335AF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41342ED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4460" w:type="pct"/>
            <w:vAlign w:val="center"/>
          </w:tcPr>
          <w:p w14:paraId="09F5BCDC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在教育实践中观察、思考和提炼教育问题</w:t>
            </w:r>
            <w:r>
              <w:rPr>
                <w:rFonts w:hint="eastAsia"/>
                <w:sz w:val="21"/>
                <w:szCs w:val="21"/>
              </w:rPr>
              <w:t>，对人们习以为常的各种教育观进行反思，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养成关注教育现实的研究意识、科学求真的研究精神、善学乐学的研究乐趣。 </w:t>
            </w:r>
          </w:p>
        </w:tc>
      </w:tr>
    </w:tbl>
    <w:p w14:paraId="4344FC10">
      <w:pPr>
        <w:pStyle w:val="19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78"/>
        <w:gridCol w:w="4170"/>
        <w:gridCol w:w="440"/>
        <w:gridCol w:w="2888"/>
      </w:tblGrid>
      <w:tr w14:paraId="59C3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86D551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417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7B266A7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0" w:type="auto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21919E5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14:paraId="6803182B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14:paraId="5533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70" w:hRule="atLeast"/>
          <w:jc w:val="center"/>
        </w:trPr>
        <w:tc>
          <w:tcPr>
            <w:tcW w:w="97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4BAD53">
            <w:pPr>
              <w:tabs>
                <w:tab w:val="left" w:pos="4200"/>
              </w:tabs>
              <w:adjustRightInd w:val="0"/>
              <w:snapToGrid w:val="0"/>
              <w:spacing w:line="276" w:lineRule="auto"/>
              <w:outlineLvl w:val="1"/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XQ</w:t>
            </w:r>
            <w:r>
              <w:rPr>
                <w:rFonts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hAnsi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学会反思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170" w:type="dxa"/>
            <w:tcBorders>
              <w:left w:val="single" w:color="auto" w:sz="4" w:space="0"/>
            </w:tcBorders>
            <w:vAlign w:val="center"/>
          </w:tcPr>
          <w:p w14:paraId="34450FE3">
            <w:pPr>
              <w:tabs>
                <w:tab w:val="left" w:pos="4200"/>
              </w:tabs>
              <w:adjustRightInd w:val="0"/>
              <w:snapToGrid w:val="0"/>
              <w:spacing w:line="276" w:lineRule="auto"/>
              <w:outlineLvl w:val="1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发展规划：具有终身学习与专业发展意识，养成自主学习习惯，具有自我管理能力。掌握国内外教育、教学改革动态和发展的情况及学前教育改革与发展的基本规律，并根据时代和教育发展需求，开展切合实际及个性化发展需要的学习与职业生涯规划。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87F3CEC">
            <w:pPr>
              <w:pStyle w:val="16"/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H  </w:t>
            </w:r>
          </w:p>
        </w:tc>
        <w:tc>
          <w:tcPr>
            <w:tcW w:w="0" w:type="auto"/>
          </w:tcPr>
          <w:p w14:paraId="24511230">
            <w:pPr>
              <w:pStyle w:val="16"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 xml:space="preserve">知道学前教育研究的理论和思路。 </w:t>
            </w:r>
          </w:p>
        </w:tc>
      </w:tr>
      <w:tr w14:paraId="4AD1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0" w:hRule="atLeast"/>
          <w:jc w:val="center"/>
        </w:trPr>
        <w:tc>
          <w:tcPr>
            <w:tcW w:w="97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638AF9">
            <w:pPr>
              <w:pStyle w:val="16"/>
              <w:spacing w:line="276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XQ04</w:t>
            </w:r>
            <w:r>
              <w:rPr>
                <w:rFonts w:hint="eastAsia" w:hAnsi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保教能力</w:t>
            </w:r>
          </w:p>
        </w:tc>
        <w:tc>
          <w:tcPr>
            <w:tcW w:w="4170" w:type="dxa"/>
            <w:tcBorders>
              <w:left w:val="single" w:color="auto" w:sz="4" w:space="0"/>
            </w:tcBorders>
            <w:vAlign w:val="center"/>
          </w:tcPr>
          <w:p w14:paraId="2FD73D03">
            <w:pPr>
              <w:tabs>
                <w:tab w:val="left" w:pos="4200"/>
              </w:tabs>
              <w:adjustRightInd w:val="0"/>
              <w:snapToGrid w:val="0"/>
              <w:spacing w:line="276" w:lineRule="auto"/>
              <w:outlineLvl w:val="1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分析评价能力：具备对幼儿园一日生活现场的观察、记录与分析能力，通过班级观察、一对一倾听等方式，了解幼儿兴趣、需求和问题。在户外活动时间，养成“观察分析”习惯，感受幼儿情绪，加深对其认识。运用观察、谈话、作品分析、家园合作等方法，全面评价幼儿学习与发展情况。依据评价结果，科学分析教育活动效果，优化后续教学安排，提出改进措施，促进教育活动高质量开展。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F4C6BA9">
            <w:pPr>
              <w:pStyle w:val="16"/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14:paraId="61CB2ED9">
            <w:pPr>
              <w:pStyle w:val="16"/>
              <w:spacing w:line="276" w:lineRule="auto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2.会运用教育研究的基本程序和方法开展研究：教育研究的选题与设计；教育文献的检索与分析；常用教育研究方法：观察、调查、访谈法等；研究结果的分析与整理。</w:t>
            </w:r>
          </w:p>
        </w:tc>
      </w:tr>
      <w:tr w14:paraId="459D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0" w:hRule="atLeast"/>
          <w:jc w:val="center"/>
        </w:trPr>
        <w:tc>
          <w:tcPr>
            <w:tcW w:w="97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6236D57">
            <w:pPr>
              <w:pStyle w:val="16"/>
              <w:spacing w:line="276" w:lineRule="auto"/>
              <w:jc w:val="left"/>
              <w:rPr>
                <w:b/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XQ</w:t>
            </w:r>
            <w:r>
              <w:rPr>
                <w:rFonts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hAnsi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学会反思</w:t>
            </w:r>
          </w:p>
        </w:tc>
        <w:tc>
          <w:tcPr>
            <w:tcW w:w="4170" w:type="dxa"/>
            <w:tcBorders>
              <w:left w:val="single" w:color="auto" w:sz="4" w:space="0"/>
            </w:tcBorders>
            <w:vAlign w:val="center"/>
          </w:tcPr>
          <w:p w14:paraId="28268058">
            <w:pPr>
              <w:tabs>
                <w:tab w:val="left" w:pos="4200"/>
              </w:tabs>
              <w:adjustRightInd w:val="0"/>
              <w:snapToGrid w:val="0"/>
              <w:spacing w:line="276" w:lineRule="auto"/>
              <w:outlineLvl w:val="1"/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②</w:t>
            </w:r>
            <w:r>
              <w:rPr>
                <w:rFonts w:hint="eastAsia"/>
                <w:sz w:val="21"/>
                <w:szCs w:val="21"/>
              </w:rPr>
              <w:t>反思研究：发展反思与创新的意识与能力，综合运用批判性思维，突破传统思维，解放思想与大脑，创造性地解决学习、研究与创新创业实践中遇到的问题。掌握教育研究的方法，并用于分析与研究幼儿教育实践问题，尝试提出解决问题的思路与方法，并具有总结和提升实践经验的能力。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8166C5C">
            <w:pPr>
              <w:pStyle w:val="16"/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0" w:type="auto"/>
            <w:vMerge w:val="continue"/>
            <w:vAlign w:val="center"/>
          </w:tcPr>
          <w:p w14:paraId="3F47EEB2">
            <w:pPr>
              <w:pStyle w:val="16"/>
              <w:spacing w:line="276" w:lineRule="auto"/>
              <w:jc w:val="left"/>
            </w:pPr>
          </w:p>
        </w:tc>
      </w:tr>
      <w:tr w14:paraId="2BBF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0" w:hRule="atLeast"/>
          <w:jc w:val="center"/>
        </w:trPr>
        <w:tc>
          <w:tcPr>
            <w:tcW w:w="97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3BD84F5">
            <w:pPr>
              <w:tabs>
                <w:tab w:val="left" w:pos="4200"/>
              </w:tabs>
              <w:adjustRightInd w:val="0"/>
              <w:snapToGrid w:val="0"/>
              <w:spacing w:line="276" w:lineRule="auto"/>
              <w:outlineLvl w:val="1"/>
              <w:rPr>
                <w:b/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XQ</w:t>
            </w:r>
            <w:r>
              <w:rPr>
                <w:rFonts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hAnsi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学会反思</w:t>
            </w:r>
          </w:p>
        </w:tc>
        <w:tc>
          <w:tcPr>
            <w:tcW w:w="4170" w:type="dxa"/>
            <w:tcBorders>
              <w:left w:val="single" w:color="auto" w:sz="4" w:space="0"/>
            </w:tcBorders>
            <w:vAlign w:val="center"/>
          </w:tcPr>
          <w:p w14:paraId="08A279AF">
            <w:pPr>
              <w:pStyle w:val="16"/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</w:rPr>
              <w:t>②反思研究：发展反思与创新的意识与能力，综合运用批判性思维，突破传统思维，解放思想与大脑，创造性地解决学习、研究与创新创业实践中遇到的问题。掌握教育研究的方法，并用于分析与研究幼儿教育实践问题，尝试提出解决问题的思路与方法，并具有总结和提升实践经验的能力。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C22D769">
            <w:pPr>
              <w:pStyle w:val="16"/>
              <w:spacing w:line="276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0" w:type="auto"/>
            <w:vMerge w:val="restart"/>
            <w:vAlign w:val="center"/>
          </w:tcPr>
          <w:p w14:paraId="3FAEB0C2">
            <w:pPr>
              <w:pStyle w:val="16"/>
              <w:spacing w:line="276" w:lineRule="auto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3．</w:t>
            </w:r>
            <w:r>
              <w:t>在教育实践中观察、思考和提炼教育问题</w:t>
            </w:r>
            <w:r>
              <w:rPr>
                <w:rFonts w:hint="eastAsia"/>
              </w:rPr>
              <w:t>，对人们习以为常的各种教育观进行反思，养成关注教育现实的研究意识、科学求真的研究精神、善学乐学的研究乐趣。</w:t>
            </w:r>
          </w:p>
        </w:tc>
      </w:tr>
      <w:tr w14:paraId="77FF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0" w:hRule="atLeast"/>
          <w:jc w:val="center"/>
        </w:trPr>
        <w:tc>
          <w:tcPr>
            <w:tcW w:w="978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D8510F">
            <w:pPr>
              <w:tabs>
                <w:tab w:val="left" w:pos="4200"/>
              </w:tabs>
              <w:adjustRightInd w:val="0"/>
              <w:snapToGrid w:val="0"/>
              <w:outlineLvl w:val="1"/>
              <w:rPr>
                <w:rFonts w:hAnsi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XQ08</w:t>
            </w:r>
            <w:r>
              <w:rPr>
                <w:rFonts w:hint="eastAsia" w:hAnsi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沟通合作</w:t>
            </w:r>
          </w:p>
          <w:p w14:paraId="34AA9FEA">
            <w:pPr>
              <w:tabs>
                <w:tab w:val="left" w:pos="4200"/>
              </w:tabs>
              <w:adjustRightInd w:val="0"/>
              <w:snapToGrid w:val="0"/>
              <w:outlineLvl w:val="1"/>
              <w:rPr>
                <w:rFonts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0" w:type="dxa"/>
            <w:tcBorders>
              <w:left w:val="single" w:color="auto" w:sz="4" w:space="0"/>
            </w:tcBorders>
            <w:vAlign w:val="center"/>
          </w:tcPr>
          <w:p w14:paraId="10C5AA67">
            <w:pPr>
              <w:pStyle w:val="16"/>
              <w:jc w:val="left"/>
              <w:rPr>
                <w:bCs/>
              </w:rPr>
            </w:pPr>
            <w:r>
              <w:rPr>
                <w:rFonts w:hint="eastAsia"/>
              </w:rPr>
              <w:t>①善于沟通：具有阅读理解能力、语言与文字表达能力、交流沟通能力、信息获取和处理能力，能够运用沟通的知识技能与方法，与学习共同体中的他人及幼儿教育情境中的个体进行有效沟通交流，建立良好的关系。</w:t>
            </w:r>
          </w:p>
        </w:tc>
        <w:tc>
          <w:tcPr>
            <w:tcW w:w="0" w:type="auto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A26F575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0" w:type="auto"/>
            <w:vMerge w:val="continue"/>
            <w:vAlign w:val="center"/>
          </w:tcPr>
          <w:p w14:paraId="13A33A49">
            <w:pPr>
              <w:pStyle w:val="16"/>
              <w:jc w:val="left"/>
            </w:pPr>
          </w:p>
        </w:tc>
      </w:tr>
    </w:tbl>
    <w:p w14:paraId="089AFB0B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 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C9D8507">
      <w:pPr>
        <w:pStyle w:val="19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883" w:type="dxa"/>
        <w:tblInd w:w="9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 w14:paraId="4AA2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3" w:type="dxa"/>
          </w:tcPr>
          <w:tbl>
            <w:tblPr>
              <w:tblStyle w:val="8"/>
              <w:tblW w:w="89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2"/>
              <w:gridCol w:w="4357"/>
              <w:gridCol w:w="3011"/>
            </w:tblGrid>
            <w:tr w14:paraId="7192CC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</w:tcPr>
                <w:p w14:paraId="02052195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黑体" w:hAnsi="Times New Roman" w:eastAsia="黑体"/>
                      <w:b/>
                      <w:bCs/>
                      <w:szCs w:val="21"/>
                      <w:lang w:val="zh-CN"/>
                    </w:rPr>
                  </w:pPr>
                  <w:bookmarkStart w:id="0" w:name="OLE_LINK5"/>
                  <w:bookmarkStart w:id="1" w:name="OLE_LINK6"/>
                  <w:r>
                    <w:rPr>
                      <w:rFonts w:hint="eastAsia" w:ascii="黑体" w:hAnsi="Times New Roman" w:eastAsia="黑体"/>
                      <w:b/>
                      <w:bCs/>
                      <w:szCs w:val="21"/>
                      <w:lang w:val="zh-CN"/>
                    </w:rPr>
                    <w:t>单元</w:t>
                  </w:r>
                </w:p>
              </w:tc>
              <w:tc>
                <w:tcPr>
                  <w:tcW w:w="4357" w:type="dxa"/>
                  <w:vAlign w:val="center"/>
                </w:tcPr>
                <w:p w14:paraId="19E601E9">
                  <w:pPr>
                    <w:autoSpaceDE w:val="0"/>
                    <w:autoSpaceDN w:val="0"/>
                    <w:adjustRightInd w:val="0"/>
                    <w:spacing w:line="360" w:lineRule="exact"/>
                    <w:ind w:left="350" w:leftChars="146" w:firstLine="482" w:firstLineChars="200"/>
                    <w:rPr>
                      <w:rFonts w:ascii="黑体" w:hAnsi="Times New Roman" w:eastAsia="黑体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hint="eastAsia" w:ascii="黑体" w:hAnsi="Times New Roman" w:eastAsia="黑体"/>
                      <w:b/>
                      <w:bCs/>
                      <w:szCs w:val="21"/>
                      <w:lang w:val="zh-CN"/>
                    </w:rPr>
                    <w:t>预期学习成果</w:t>
                  </w:r>
                </w:p>
              </w:tc>
              <w:tc>
                <w:tcPr>
                  <w:tcW w:w="3011" w:type="dxa"/>
                  <w:vAlign w:val="center"/>
                </w:tcPr>
                <w:p w14:paraId="27E404A4">
                  <w:pPr>
                    <w:autoSpaceDE w:val="0"/>
                    <w:autoSpaceDN w:val="0"/>
                    <w:adjustRightInd w:val="0"/>
                    <w:spacing w:line="360" w:lineRule="exact"/>
                    <w:ind w:firstLine="1205" w:firstLineChars="500"/>
                    <w:rPr>
                      <w:rFonts w:ascii="黑体" w:hAnsi="Times New Roman" w:eastAsia="黑体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hint="eastAsia" w:ascii="黑体" w:hAnsi="Times New Roman" w:eastAsia="黑体"/>
                      <w:b/>
                      <w:bCs/>
                      <w:szCs w:val="21"/>
                      <w:lang w:val="zh-CN"/>
                    </w:rPr>
                    <w:t>教学内容</w:t>
                  </w:r>
                </w:p>
              </w:tc>
            </w:tr>
            <w:tr w14:paraId="220AC2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Align w:val="center"/>
                </w:tcPr>
                <w:p w14:paraId="27BC9BA0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>第一单元</w:t>
                  </w:r>
                </w:p>
                <w:p w14:paraId="09AB2178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b/>
                      <w:bCs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教育研究概述 </w:t>
                  </w:r>
                </w:p>
              </w:tc>
              <w:tc>
                <w:tcPr>
                  <w:tcW w:w="4357" w:type="dxa"/>
                  <w:vAlign w:val="center"/>
                </w:tcPr>
                <w:p w14:paraId="052FB1FE">
                  <w:pPr>
                    <w:snapToGrid w:val="0"/>
                    <w:spacing w:line="288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1.知道教育研究方法的基础知识</w:t>
                  </w:r>
                </w:p>
                <w:p w14:paraId="11CC15FF">
                  <w:p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2.了解教育研究方法发展的历史过程</w:t>
                  </w:r>
                </w:p>
                <w:p w14:paraId="5D749E5E">
                  <w:pPr>
                    <w:snapToGrid w:val="0"/>
                    <w:spacing w:line="288" w:lineRule="auto"/>
                    <w:rPr>
                      <w:b/>
                      <w:bCs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3.懂得教育研究的过程，并在研究过程中遵循此步骤。</w:t>
                  </w:r>
                </w:p>
              </w:tc>
              <w:tc>
                <w:tcPr>
                  <w:tcW w:w="3011" w:type="dxa"/>
                </w:tcPr>
                <w:p w14:paraId="5DEC67F8">
                  <w:pPr>
                    <w:widowControl w:val="0"/>
                    <w:numPr>
                      <w:ilvl w:val="0"/>
                      <w:numId w:val="2"/>
                    </w:num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教育研究的特点、任务、原则、分类</w:t>
                  </w:r>
                </w:p>
                <w:p w14:paraId="515D7D8B">
                  <w:pPr>
                    <w:widowControl w:val="0"/>
                    <w:numPr>
                      <w:ilvl w:val="0"/>
                      <w:numId w:val="2"/>
                    </w:numPr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教育研究的历史发展 </w:t>
                  </w:r>
                </w:p>
                <w:p w14:paraId="0AA61F48">
                  <w:pPr>
                    <w:widowControl w:val="0"/>
                    <w:tabs>
                      <w:tab w:val="left" w:pos="312"/>
                    </w:tabs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 教育研究的过程和步骤</w:t>
                  </w:r>
                </w:p>
              </w:tc>
            </w:tr>
            <w:tr w14:paraId="77C3C9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32" w:type="dxa"/>
                  <w:vAlign w:val="center"/>
                </w:tcPr>
                <w:p w14:paraId="11C935D0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第二单元</w:t>
                  </w:r>
                </w:p>
                <w:p w14:paraId="6F2215C5">
                  <w:pPr>
                    <w:spacing w:line="36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选 题 </w:t>
                  </w:r>
                </w:p>
              </w:tc>
              <w:tc>
                <w:tcPr>
                  <w:tcW w:w="4357" w:type="dxa"/>
                  <w:vAlign w:val="center"/>
                </w:tcPr>
                <w:p w14:paraId="09AA2307">
                  <w:pPr>
                    <w:widowControl w:val="0"/>
                    <w:numPr>
                      <w:ilvl w:val="0"/>
                      <w:numId w:val="3"/>
                    </w:numPr>
                    <w:snapToGrid w:val="0"/>
                    <w:spacing w:line="288" w:lineRule="auto"/>
                    <w:ind w:right="26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懂得怎样选择具研究价值又具现实操作性的研究问题。</w:t>
                  </w:r>
                </w:p>
                <w:p w14:paraId="5F0E6BC7">
                  <w:pPr>
                    <w:widowControl w:val="0"/>
                    <w:numPr>
                      <w:ilvl w:val="0"/>
                      <w:numId w:val="3"/>
                    </w:numPr>
                    <w:snapToGrid w:val="0"/>
                    <w:spacing w:line="288" w:lineRule="auto"/>
                    <w:ind w:right="26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会对主要研究变量下概念性定义和操作性定义</w:t>
                  </w:r>
                </w:p>
                <w:p w14:paraId="47499FE3">
                  <w:pPr>
                    <w:snapToGrid w:val="0"/>
                    <w:spacing w:line="288" w:lineRule="auto"/>
                    <w:ind w:right="26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3.撰写</w:t>
                  </w:r>
                  <w:r>
                    <w:rPr>
                      <w:sz w:val="21"/>
                      <w:szCs w:val="21"/>
                    </w:rPr>
                    <w:t>教育文献综述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</w:p>
                <w:p w14:paraId="6E87A533">
                  <w:pPr>
                    <w:widowControl w:val="0"/>
                    <w:jc w:val="both"/>
                    <w:rPr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4.了解常用研究方法，对选择合适的方法，并进行一项研究设计</w:t>
                  </w:r>
                </w:p>
              </w:tc>
              <w:tc>
                <w:tcPr>
                  <w:tcW w:w="3011" w:type="dxa"/>
                </w:tcPr>
                <w:p w14:paraId="64D97848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从教育现象到教育问题</w:t>
                  </w:r>
                </w:p>
                <w:p w14:paraId="05E84B96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界定研究问题</w:t>
                  </w:r>
                </w:p>
                <w:p w14:paraId="3BA85C69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文献综述</w:t>
                  </w:r>
                </w:p>
                <w:p w14:paraId="44EDF459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 xml:space="preserve">常用研究方法 </w:t>
                  </w:r>
                </w:p>
              </w:tc>
            </w:tr>
            <w:tr w14:paraId="4C5874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2" w:hRule="atLeast"/>
              </w:trPr>
              <w:tc>
                <w:tcPr>
                  <w:tcW w:w="1532" w:type="dxa"/>
                  <w:vAlign w:val="center"/>
                </w:tcPr>
                <w:p w14:paraId="2D1FDFA2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第三单元</w:t>
                  </w:r>
                </w:p>
                <w:p w14:paraId="3AD320B2">
                  <w:pPr>
                    <w:autoSpaceDE w:val="0"/>
                    <w:autoSpaceDN w:val="0"/>
                    <w:adjustRightInd w:val="0"/>
                    <w:spacing w:line="360" w:lineRule="exact"/>
                    <w:ind w:firstLine="105" w:firstLineChars="5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 收集资料的方法 </w:t>
                  </w:r>
                </w:p>
              </w:tc>
              <w:tc>
                <w:tcPr>
                  <w:tcW w:w="4357" w:type="dxa"/>
                  <w:vAlign w:val="center"/>
                </w:tcPr>
                <w:p w14:paraId="509A1425">
                  <w:pPr>
                    <w:widowControl w:val="0"/>
                    <w:numPr>
                      <w:ilvl w:val="0"/>
                      <w:numId w:val="5"/>
                    </w:numPr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了解观察、访谈和问卷调查法的要点</w:t>
                  </w:r>
                </w:p>
                <w:p w14:paraId="4203B438">
                  <w:pPr>
                    <w:widowControl w:val="0"/>
                    <w:numPr>
                      <w:ilvl w:val="0"/>
                      <w:numId w:val="5"/>
                    </w:numPr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设计观察提纲，访谈提纲和问卷</w:t>
                  </w:r>
                </w:p>
                <w:p w14:paraId="2325ADF3">
                  <w:pPr>
                    <w:pStyle w:val="17"/>
                    <w:widowControl w:val="0"/>
                    <w:numPr>
                      <w:ilvl w:val="0"/>
                      <w:numId w:val="5"/>
                    </w:numPr>
                    <w:ind w:firstLine="0" w:firstLineChars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进行观察，访谈，调查 </w:t>
                  </w:r>
                </w:p>
              </w:tc>
              <w:tc>
                <w:tcPr>
                  <w:tcW w:w="3011" w:type="dxa"/>
                </w:tcPr>
                <w:p w14:paraId="778F0270">
                  <w:pPr>
                    <w:pStyle w:val="17"/>
                    <w:widowControl w:val="0"/>
                    <w:tabs>
                      <w:tab w:val="left" w:pos="312"/>
                    </w:tabs>
                    <w:ind w:firstLine="0" w:firstLineChars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1.观察法</w:t>
                  </w:r>
                </w:p>
                <w:p w14:paraId="445D879C">
                  <w:pPr>
                    <w:pStyle w:val="17"/>
                    <w:widowControl w:val="0"/>
                    <w:tabs>
                      <w:tab w:val="left" w:pos="312"/>
                    </w:tabs>
                    <w:ind w:firstLine="0" w:firstLineChars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2.访谈法</w:t>
                  </w:r>
                </w:p>
                <w:p w14:paraId="53284E80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3.调查法</w:t>
                  </w:r>
                </w:p>
              </w:tc>
            </w:tr>
            <w:tr w14:paraId="7CFCDF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3" w:hRule="atLeast"/>
              </w:trPr>
              <w:tc>
                <w:tcPr>
                  <w:tcW w:w="1532" w:type="dxa"/>
                  <w:vAlign w:val="center"/>
                </w:tcPr>
                <w:p w14:paraId="78837A9B">
                  <w:pPr>
                    <w:autoSpaceDE w:val="0"/>
                    <w:autoSpaceDN w:val="0"/>
                    <w:adjustRightInd w:val="0"/>
                    <w:spacing w:line="360" w:lineRule="exact"/>
                    <w:ind w:firstLine="105" w:firstLineChars="5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第四单元</w:t>
                  </w:r>
                </w:p>
                <w:p w14:paraId="6703877D">
                  <w:pPr>
                    <w:autoSpaceDE w:val="0"/>
                    <w:autoSpaceDN w:val="0"/>
                    <w:adjustRightInd w:val="0"/>
                    <w:spacing w:line="360" w:lineRule="exact"/>
                    <w:ind w:firstLine="105" w:firstLineChars="5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分析资料和撰写论文 </w:t>
                  </w:r>
                </w:p>
              </w:tc>
              <w:tc>
                <w:tcPr>
                  <w:tcW w:w="4357" w:type="dxa"/>
                  <w:vAlign w:val="center"/>
                </w:tcPr>
                <w:p w14:paraId="0D71B7EE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</w:t>
                  </w:r>
                  <w:r>
                    <w:rPr>
                      <w:sz w:val="21"/>
                      <w:szCs w:val="21"/>
                    </w:rPr>
                    <w:t>知道</w:t>
                  </w:r>
                  <w:r>
                    <w:rPr>
                      <w:rFonts w:hint="eastAsia"/>
                      <w:sz w:val="21"/>
                      <w:szCs w:val="21"/>
                    </w:rPr>
                    <w:t>教育数理统计的基础知识，会进行简单的数理统计分析</w:t>
                  </w:r>
                </w:p>
                <w:p w14:paraId="5EA9E00E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2.知道质的研究资料的分析方法和步骤，尝试对观察和访谈资料进行分析整理</w:t>
                  </w:r>
                </w:p>
                <w:p w14:paraId="36055493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3.撰写论文</w:t>
                  </w:r>
                </w:p>
              </w:tc>
              <w:tc>
                <w:tcPr>
                  <w:tcW w:w="3011" w:type="dxa"/>
                </w:tcPr>
                <w:p w14:paraId="058A5CEE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1.量的资料的分析整理</w:t>
                  </w:r>
                </w:p>
                <w:p w14:paraId="281BBB8D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2.质的资料的分析整理</w:t>
                  </w:r>
                </w:p>
                <w:p w14:paraId="4AF6E6B1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3.论文撰写的要求</w:t>
                  </w:r>
                </w:p>
              </w:tc>
            </w:tr>
          </w:tbl>
          <w:p w14:paraId="0C0F865C">
            <w:pPr>
              <w:pStyle w:val="16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5A8F5701">
      <w:pPr>
        <w:pStyle w:val="19"/>
        <w:spacing w:before="81" w:after="163"/>
        <w:rPr>
          <w:rFonts w:hint="eastAsia"/>
        </w:rPr>
      </w:pPr>
    </w:p>
    <w:p w14:paraId="4BCFFA28">
      <w:pPr>
        <w:pStyle w:val="19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81"/>
        <w:gridCol w:w="1484"/>
        <w:gridCol w:w="1484"/>
        <w:gridCol w:w="2229"/>
      </w:tblGrid>
      <w:tr w14:paraId="0619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60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4BCA308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3C71CDB">
            <w:pPr>
              <w:pStyle w:val="15"/>
              <w:ind w:right="210"/>
              <w:jc w:val="left"/>
              <w:rPr>
                <w:szCs w:val="16"/>
              </w:rPr>
            </w:pPr>
          </w:p>
          <w:p w14:paraId="18AAEB2E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96" w:type="pct"/>
            <w:tcBorders>
              <w:top w:val="single" w:color="auto" w:sz="12" w:space="0"/>
            </w:tcBorders>
            <w:vAlign w:val="center"/>
          </w:tcPr>
          <w:p w14:paraId="700D1395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课程目标1</w:t>
            </w:r>
          </w:p>
        </w:tc>
        <w:tc>
          <w:tcPr>
            <w:tcW w:w="896" w:type="pct"/>
            <w:tcBorders>
              <w:top w:val="single" w:color="auto" w:sz="12" w:space="0"/>
            </w:tcBorders>
            <w:vAlign w:val="center"/>
          </w:tcPr>
          <w:p w14:paraId="40B52D1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课程目标2</w:t>
            </w:r>
          </w:p>
        </w:tc>
        <w:tc>
          <w:tcPr>
            <w:tcW w:w="1345" w:type="pct"/>
            <w:tcBorders>
              <w:top w:val="single" w:color="auto" w:sz="12" w:space="0"/>
            </w:tcBorders>
            <w:vAlign w:val="center"/>
          </w:tcPr>
          <w:p w14:paraId="018FD634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课程目标3</w:t>
            </w:r>
          </w:p>
        </w:tc>
      </w:tr>
      <w:tr w14:paraId="5CFA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60" w:type="pct"/>
            <w:tcBorders>
              <w:left w:val="single" w:color="auto" w:sz="12" w:space="0"/>
            </w:tcBorders>
            <w:vAlign w:val="center"/>
          </w:tcPr>
          <w:p w14:paraId="0EC3AF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14:paraId="043575B0">
            <w:pPr>
              <w:autoSpaceDE w:val="0"/>
              <w:autoSpaceDN w:val="0"/>
              <w:adjustRightInd w:val="0"/>
              <w:spacing w:line="360" w:lineRule="exact"/>
              <w:jc w:val="center"/>
            </w:pPr>
            <w:r>
              <w:rPr>
                <w:rFonts w:hint="eastAsia"/>
                <w:bCs/>
                <w:sz w:val="20"/>
                <w:szCs w:val="20"/>
              </w:rPr>
              <w:t xml:space="preserve">教育研究概述 </w:t>
            </w:r>
          </w:p>
        </w:tc>
        <w:tc>
          <w:tcPr>
            <w:tcW w:w="896" w:type="pct"/>
            <w:vAlign w:val="center"/>
          </w:tcPr>
          <w:p w14:paraId="11F08C01">
            <w:pPr>
              <w:pStyle w:val="16"/>
            </w:pPr>
            <w:r>
              <w:rPr>
                <w:rFonts w:cs="Times New Roman"/>
              </w:rPr>
              <w:t>√</w:t>
            </w:r>
          </w:p>
        </w:tc>
        <w:tc>
          <w:tcPr>
            <w:tcW w:w="896" w:type="pct"/>
            <w:vAlign w:val="center"/>
          </w:tcPr>
          <w:p w14:paraId="5437CEB2">
            <w:pPr>
              <w:pStyle w:val="16"/>
            </w:pPr>
          </w:p>
        </w:tc>
        <w:tc>
          <w:tcPr>
            <w:tcW w:w="1345" w:type="pct"/>
            <w:vAlign w:val="center"/>
          </w:tcPr>
          <w:p w14:paraId="7C0167DF">
            <w:pPr>
              <w:pStyle w:val="16"/>
            </w:pPr>
          </w:p>
        </w:tc>
      </w:tr>
      <w:tr w14:paraId="60CE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60" w:type="pct"/>
            <w:tcBorders>
              <w:left w:val="single" w:color="auto" w:sz="12" w:space="0"/>
            </w:tcBorders>
            <w:vAlign w:val="center"/>
          </w:tcPr>
          <w:p w14:paraId="1BAE68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14:paraId="0CDCD73C">
            <w:pPr>
              <w:spacing w:line="360" w:lineRule="auto"/>
              <w:jc w:val="center"/>
            </w:pPr>
            <w:r>
              <w:rPr>
                <w:rFonts w:hint="eastAsia"/>
                <w:bCs/>
                <w:sz w:val="20"/>
                <w:szCs w:val="20"/>
              </w:rPr>
              <w:t xml:space="preserve">选 题 </w:t>
            </w:r>
          </w:p>
        </w:tc>
        <w:tc>
          <w:tcPr>
            <w:tcW w:w="896" w:type="pct"/>
            <w:vAlign w:val="center"/>
          </w:tcPr>
          <w:p w14:paraId="0F39E334">
            <w:pPr>
              <w:pStyle w:val="16"/>
            </w:pPr>
          </w:p>
        </w:tc>
        <w:tc>
          <w:tcPr>
            <w:tcW w:w="896" w:type="pct"/>
            <w:vAlign w:val="center"/>
          </w:tcPr>
          <w:p w14:paraId="3ACE0387">
            <w:pPr>
              <w:pStyle w:val="16"/>
            </w:pPr>
            <w:r>
              <w:rPr>
                <w:rFonts w:cs="Times New Roman"/>
              </w:rPr>
              <w:t>√</w:t>
            </w:r>
          </w:p>
        </w:tc>
        <w:tc>
          <w:tcPr>
            <w:tcW w:w="1345" w:type="pct"/>
            <w:vAlign w:val="center"/>
          </w:tcPr>
          <w:p w14:paraId="0C6A3062">
            <w:pPr>
              <w:pStyle w:val="16"/>
            </w:pPr>
            <w:r>
              <w:rPr>
                <w:rFonts w:cs="Times New Roman"/>
              </w:rPr>
              <w:t>√</w:t>
            </w:r>
          </w:p>
        </w:tc>
      </w:tr>
      <w:tr w14:paraId="5CDD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60" w:type="pct"/>
            <w:tcBorders>
              <w:left w:val="single" w:color="auto" w:sz="12" w:space="0"/>
            </w:tcBorders>
            <w:vAlign w:val="center"/>
          </w:tcPr>
          <w:p w14:paraId="77B5AC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14:paraId="0FB1732F">
            <w:pPr>
              <w:autoSpaceDE w:val="0"/>
              <w:autoSpaceDN w:val="0"/>
              <w:adjustRightInd w:val="0"/>
              <w:spacing w:line="360" w:lineRule="exact"/>
              <w:ind w:firstLine="100" w:firstLineChars="50"/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 收集资料的方法 </w:t>
            </w:r>
          </w:p>
        </w:tc>
        <w:tc>
          <w:tcPr>
            <w:tcW w:w="896" w:type="pct"/>
            <w:vAlign w:val="center"/>
          </w:tcPr>
          <w:p w14:paraId="259C8A59">
            <w:pPr>
              <w:pStyle w:val="16"/>
            </w:pPr>
          </w:p>
        </w:tc>
        <w:tc>
          <w:tcPr>
            <w:tcW w:w="896" w:type="pct"/>
            <w:vAlign w:val="center"/>
          </w:tcPr>
          <w:p w14:paraId="01743B9F">
            <w:pPr>
              <w:pStyle w:val="16"/>
            </w:pPr>
            <w:r>
              <w:rPr>
                <w:rFonts w:cs="Times New Roman"/>
              </w:rPr>
              <w:t>√</w:t>
            </w:r>
          </w:p>
        </w:tc>
        <w:tc>
          <w:tcPr>
            <w:tcW w:w="1345" w:type="pct"/>
            <w:vAlign w:val="center"/>
          </w:tcPr>
          <w:p w14:paraId="631FFA95">
            <w:pPr>
              <w:pStyle w:val="16"/>
            </w:pPr>
            <w:r>
              <w:rPr>
                <w:rFonts w:cs="Times New Roman"/>
              </w:rPr>
              <w:t>√</w:t>
            </w:r>
          </w:p>
        </w:tc>
      </w:tr>
      <w:tr w14:paraId="02BA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60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F4E5">
            <w:pPr>
              <w:autoSpaceDE w:val="0"/>
              <w:autoSpaceDN w:val="0"/>
              <w:adjustRightInd w:val="0"/>
              <w:spacing w:line="360" w:lineRule="exact"/>
              <w:ind w:firstLine="100" w:firstLineChar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14:paraId="4F75AAC4">
            <w:pPr>
              <w:autoSpaceDE w:val="0"/>
              <w:autoSpaceDN w:val="0"/>
              <w:adjustRightInd w:val="0"/>
              <w:spacing w:line="360" w:lineRule="exact"/>
              <w:ind w:firstLine="100" w:firstLineChars="50"/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分析资料和撰写论文 </w:t>
            </w:r>
          </w:p>
        </w:tc>
        <w:tc>
          <w:tcPr>
            <w:tcW w:w="896" w:type="pct"/>
            <w:tcBorders>
              <w:bottom w:val="single" w:color="auto" w:sz="12" w:space="0"/>
            </w:tcBorders>
            <w:vAlign w:val="center"/>
          </w:tcPr>
          <w:p w14:paraId="7024F62B">
            <w:pPr>
              <w:pStyle w:val="16"/>
            </w:pPr>
            <w:r>
              <w:rPr>
                <w:rFonts w:cs="Times New Roman"/>
              </w:rPr>
              <w:t>√</w:t>
            </w:r>
          </w:p>
        </w:tc>
        <w:tc>
          <w:tcPr>
            <w:tcW w:w="896" w:type="pct"/>
            <w:tcBorders>
              <w:bottom w:val="single" w:color="auto" w:sz="12" w:space="0"/>
            </w:tcBorders>
            <w:vAlign w:val="center"/>
          </w:tcPr>
          <w:p w14:paraId="5504CF13">
            <w:pPr>
              <w:pStyle w:val="16"/>
            </w:pPr>
            <w:r>
              <w:rPr>
                <w:rFonts w:cs="Times New Roman"/>
              </w:rPr>
              <w:t>√</w:t>
            </w:r>
          </w:p>
        </w:tc>
        <w:tc>
          <w:tcPr>
            <w:tcW w:w="1345" w:type="pct"/>
            <w:tcBorders>
              <w:bottom w:val="single" w:color="auto" w:sz="12" w:space="0"/>
            </w:tcBorders>
            <w:vAlign w:val="center"/>
          </w:tcPr>
          <w:p w14:paraId="3488E4B2">
            <w:pPr>
              <w:pStyle w:val="16"/>
            </w:pPr>
          </w:p>
        </w:tc>
      </w:tr>
    </w:tbl>
    <w:p w14:paraId="04405001">
      <w:pPr>
        <w:pStyle w:val="19"/>
        <w:spacing w:before="326" w:beforeLines="100" w:after="163"/>
        <w:rPr>
          <w:rFonts w:hint="eastAsia"/>
        </w:rPr>
      </w:pPr>
    </w:p>
    <w:p w14:paraId="3DD66A96">
      <w:pPr>
        <w:pStyle w:val="19"/>
        <w:spacing w:before="326" w:beforeLines="100" w:after="163"/>
      </w:pPr>
      <w:bookmarkStart w:id="6" w:name="_GoBack"/>
      <w:bookmarkEnd w:id="6"/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0EB9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C3C5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227BA0A7">
            <w:pPr>
              <w:pStyle w:val="15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7BCEFD82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E05212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5FD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78DD05C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523333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1159119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1043D6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3AB340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9CBAE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8C0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6500C6A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14:paraId="37F910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教育研究概述 </w:t>
            </w:r>
          </w:p>
        </w:tc>
        <w:tc>
          <w:tcPr>
            <w:tcW w:w="2690" w:type="dxa"/>
            <w:vAlign w:val="center"/>
          </w:tcPr>
          <w:p w14:paraId="68FCED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讲授、讨论</w:t>
            </w:r>
          </w:p>
        </w:tc>
        <w:tc>
          <w:tcPr>
            <w:tcW w:w="1697" w:type="dxa"/>
            <w:vAlign w:val="center"/>
          </w:tcPr>
          <w:p w14:paraId="4A2E5B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平时作业</w:t>
            </w:r>
          </w:p>
        </w:tc>
        <w:tc>
          <w:tcPr>
            <w:tcW w:w="708" w:type="dxa"/>
            <w:vAlign w:val="center"/>
          </w:tcPr>
          <w:p w14:paraId="6F6AA8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69C57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8CBAD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4823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D4ACD99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14:paraId="29BE21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选 题 </w:t>
            </w:r>
          </w:p>
        </w:tc>
        <w:tc>
          <w:tcPr>
            <w:tcW w:w="2690" w:type="dxa"/>
            <w:vAlign w:val="center"/>
          </w:tcPr>
          <w:p w14:paraId="7E1CD60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讲授，学生撰写申请书，教师反馈</w:t>
            </w:r>
          </w:p>
        </w:tc>
        <w:tc>
          <w:tcPr>
            <w:tcW w:w="1697" w:type="dxa"/>
          </w:tcPr>
          <w:p w14:paraId="334CDC9C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选题（课题申请书）</w:t>
            </w:r>
          </w:p>
        </w:tc>
        <w:tc>
          <w:tcPr>
            <w:tcW w:w="708" w:type="dxa"/>
            <w:vAlign w:val="center"/>
          </w:tcPr>
          <w:p w14:paraId="26B81A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7FDE55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F9452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1C53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986B97B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14:paraId="108669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 收集资料的方法 </w:t>
            </w:r>
          </w:p>
        </w:tc>
        <w:tc>
          <w:tcPr>
            <w:tcW w:w="2690" w:type="dxa"/>
            <w:vAlign w:val="center"/>
          </w:tcPr>
          <w:p w14:paraId="0F7C7288">
            <w:pPr>
              <w:widowControl w:val="0"/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讲授、讨论、当场演练</w:t>
            </w:r>
          </w:p>
          <w:p w14:paraId="344286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学生制定观察记录表</w:t>
            </w:r>
            <w:r>
              <w:rPr>
                <w:rFonts w:hint="eastAsia"/>
                <w:color w:val="000000"/>
                <w:sz w:val="20"/>
                <w:szCs w:val="20"/>
              </w:rPr>
              <w:t>，问卷，访谈提纲</w:t>
            </w:r>
          </w:p>
        </w:tc>
        <w:tc>
          <w:tcPr>
            <w:tcW w:w="1697" w:type="dxa"/>
          </w:tcPr>
          <w:p w14:paraId="773B2810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平时作业</w:t>
            </w:r>
          </w:p>
        </w:tc>
        <w:tc>
          <w:tcPr>
            <w:tcW w:w="708" w:type="dxa"/>
            <w:vAlign w:val="center"/>
          </w:tcPr>
          <w:p w14:paraId="337CD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dxa"/>
            <w:vAlign w:val="center"/>
          </w:tcPr>
          <w:p w14:paraId="58797B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86E0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14:paraId="24BE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4AB6ECE4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100" w:firstLineChars="5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14:paraId="66AAC52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分析资料和撰写论文 </w:t>
            </w:r>
          </w:p>
        </w:tc>
        <w:tc>
          <w:tcPr>
            <w:tcW w:w="2690" w:type="dxa"/>
            <w:vAlign w:val="center"/>
          </w:tcPr>
          <w:p w14:paraId="405AAA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讲授、学生撰写论文，教师指导反馈</w:t>
            </w:r>
          </w:p>
        </w:tc>
        <w:tc>
          <w:tcPr>
            <w:tcW w:w="1697" w:type="dxa"/>
          </w:tcPr>
          <w:p w14:paraId="7139E393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研究报告</w:t>
            </w:r>
          </w:p>
        </w:tc>
        <w:tc>
          <w:tcPr>
            <w:tcW w:w="708" w:type="dxa"/>
            <w:vAlign w:val="center"/>
          </w:tcPr>
          <w:p w14:paraId="54DC63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25D2E17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61F95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3344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79347D2">
            <w:pPr>
              <w:pStyle w:val="15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783713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400DC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1F7E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6552BF89">
      <w:pPr>
        <w:pStyle w:val="18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F3B3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653" w:hRule="atLeast"/>
        </w:trPr>
        <w:tc>
          <w:tcPr>
            <w:tcW w:w="8276" w:type="dxa"/>
            <w:vAlign w:val="center"/>
          </w:tcPr>
          <w:p w14:paraId="328ACA74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1.热爱教育研究，善于反思，明白教育研究的意义在于改善教育实践。</w:t>
            </w:r>
          </w:p>
          <w:p w14:paraId="11859C42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2.</w:t>
            </w:r>
            <w:r>
              <w:t>在教育实践中观察、思考和提炼教育问题</w:t>
            </w:r>
            <w:r>
              <w:rPr>
                <w:rFonts w:hint="eastAsia"/>
              </w:rPr>
              <w:t>，对人们习以为常的各种教育观进行反思。</w:t>
            </w:r>
          </w:p>
          <w:p w14:paraId="4DC85AD4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3.养成关注教育现实的研究意识、科学求真的研究精神、尊重事实的精神。</w:t>
            </w:r>
          </w:p>
          <w:p w14:paraId="1A516277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4.热爱教育研究，学习从资料中提炼观点，体会到撰写论文的乐趣和成就感。</w:t>
            </w:r>
          </w:p>
        </w:tc>
      </w:tr>
    </w:tbl>
    <w:p w14:paraId="5D66EC21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36"/>
        <w:gridCol w:w="3114"/>
        <w:gridCol w:w="808"/>
        <w:gridCol w:w="808"/>
        <w:gridCol w:w="813"/>
        <w:gridCol w:w="934"/>
      </w:tblGrid>
      <w:tr w14:paraId="041A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7D878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49" w:type="pct"/>
            <w:vMerge w:val="restart"/>
            <w:tcBorders>
              <w:top w:val="single" w:color="auto" w:sz="12" w:space="0"/>
            </w:tcBorders>
            <w:vAlign w:val="center"/>
          </w:tcPr>
          <w:p w14:paraId="7AC52234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827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7BE0EC3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1425" w:type="pct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1494201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548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276014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62E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pct"/>
            <w:vMerge w:val="continue"/>
            <w:tcBorders>
              <w:left w:val="single" w:color="auto" w:sz="12" w:space="0"/>
            </w:tcBorders>
          </w:tcPr>
          <w:p w14:paraId="0CD5456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49" w:type="pct"/>
            <w:vMerge w:val="continue"/>
          </w:tcPr>
          <w:p w14:paraId="6CD548AB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827" w:type="pct"/>
            <w:vMerge w:val="continue"/>
            <w:tcBorders>
              <w:right w:val="double" w:color="auto" w:sz="4" w:space="0"/>
            </w:tcBorders>
          </w:tcPr>
          <w:p w14:paraId="4D51B026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74" w:type="pct"/>
            <w:tcBorders>
              <w:left w:val="double" w:color="auto" w:sz="4" w:space="0"/>
            </w:tcBorders>
            <w:vAlign w:val="center"/>
          </w:tcPr>
          <w:p w14:paraId="51DF87A2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74" w:type="pct"/>
            <w:vAlign w:val="center"/>
          </w:tcPr>
          <w:p w14:paraId="076325ED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77" w:type="pct"/>
            <w:vAlign w:val="center"/>
          </w:tcPr>
          <w:p w14:paraId="01B2A0EF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548" w:type="pct"/>
            <w:vMerge w:val="continue"/>
            <w:tcBorders>
              <w:right w:val="single" w:color="auto" w:sz="12" w:space="0"/>
            </w:tcBorders>
          </w:tcPr>
          <w:p w14:paraId="3CD4AE44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D2B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1E80C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549" w:type="pct"/>
            <w:shd w:val="clear" w:color="auto" w:fill="auto"/>
          </w:tcPr>
          <w:p w14:paraId="683FBC5E">
            <w:pPr>
              <w:pStyle w:val="16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827" w:type="pct"/>
            <w:tcBorders>
              <w:right w:val="double" w:color="auto" w:sz="4" w:space="0"/>
            </w:tcBorders>
            <w:shd w:val="clear" w:color="auto" w:fill="auto"/>
          </w:tcPr>
          <w:p w14:paraId="702A4D12">
            <w:pPr>
              <w:pStyle w:val="16"/>
              <w:widowControl w:val="0"/>
              <w:jc w:val="left"/>
            </w:pPr>
            <w:r>
              <w:rPr>
                <w:rFonts w:hint="eastAsia" w:ascii="宋体" w:hAnsi="宋体"/>
                <w:bCs/>
                <w:szCs w:val="20"/>
              </w:rPr>
              <w:t>选题（课题申请书）</w:t>
            </w:r>
          </w:p>
        </w:tc>
        <w:tc>
          <w:tcPr>
            <w:tcW w:w="474" w:type="pct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21DB8D19">
            <w:pPr>
              <w:pStyle w:val="16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EC0BEBC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3623D84">
            <w:pPr>
              <w:pStyle w:val="16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54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ADEB750">
            <w:pPr>
              <w:pStyle w:val="16"/>
              <w:widowControl w:val="0"/>
              <w:spacing w:line="360" w:lineRule="auto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</w:tr>
      <w:tr w14:paraId="7C0D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6B19B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549" w:type="pct"/>
            <w:shd w:val="clear" w:color="auto" w:fill="auto"/>
          </w:tcPr>
          <w:p w14:paraId="0AC554D9">
            <w:pPr>
              <w:pStyle w:val="16"/>
              <w:widowControl w:val="0"/>
            </w:pPr>
            <w:r>
              <w:rPr>
                <w:rFonts w:hint="eastAsia"/>
              </w:rPr>
              <w:t>50%</w:t>
            </w:r>
          </w:p>
        </w:tc>
        <w:tc>
          <w:tcPr>
            <w:tcW w:w="1827" w:type="pct"/>
            <w:tcBorders>
              <w:right w:val="double" w:color="auto" w:sz="4" w:space="0"/>
            </w:tcBorders>
            <w:shd w:val="clear" w:color="auto" w:fill="auto"/>
          </w:tcPr>
          <w:p w14:paraId="4F54CF7D">
            <w:pPr>
              <w:pStyle w:val="16"/>
              <w:widowControl w:val="0"/>
              <w:jc w:val="left"/>
            </w:pPr>
            <w:r>
              <w:rPr>
                <w:rFonts w:hint="eastAsia" w:ascii="宋体" w:hAnsi="宋体"/>
                <w:bCs/>
                <w:szCs w:val="20"/>
              </w:rPr>
              <w:t xml:space="preserve"> 研究报告和汇报</w:t>
            </w:r>
          </w:p>
        </w:tc>
        <w:tc>
          <w:tcPr>
            <w:tcW w:w="474" w:type="pct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3A8D345">
            <w:pPr>
              <w:pStyle w:val="16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EBD9DE8">
            <w:pPr>
              <w:pStyle w:val="16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B5FD50D">
            <w:pPr>
              <w:pStyle w:val="16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54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67D32A8">
            <w:pPr>
              <w:pStyle w:val="16"/>
              <w:widowControl w:val="0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14:paraId="2B7E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9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E4C38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549" w:type="pct"/>
            <w:shd w:val="clear" w:color="auto" w:fill="auto"/>
          </w:tcPr>
          <w:p w14:paraId="602CED46">
            <w:pPr>
              <w:pStyle w:val="16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1827" w:type="pct"/>
            <w:tcBorders>
              <w:right w:val="double" w:color="auto" w:sz="4" w:space="0"/>
            </w:tcBorders>
            <w:shd w:val="clear" w:color="auto" w:fill="auto"/>
          </w:tcPr>
          <w:p w14:paraId="36978639">
            <w:pPr>
              <w:pStyle w:val="16"/>
              <w:widowControl w:val="0"/>
              <w:jc w:val="left"/>
            </w:pPr>
            <w:r>
              <w:rPr>
                <w:rFonts w:hint="eastAsia" w:ascii="宋体" w:hAnsi="宋体"/>
                <w:bCs/>
                <w:szCs w:val="20"/>
              </w:rPr>
              <w:t>平时作业（研究过程的资料和表格）</w:t>
            </w:r>
          </w:p>
        </w:tc>
        <w:tc>
          <w:tcPr>
            <w:tcW w:w="474" w:type="pct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6E0512D8">
            <w:pPr>
              <w:pStyle w:val="16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3B0D603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20F2082">
            <w:pPr>
              <w:pStyle w:val="16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548" w:type="pct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95EF8E3">
            <w:pPr>
              <w:pStyle w:val="16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</w:tbl>
    <w:p w14:paraId="41069CA5">
      <w:pPr>
        <w:pStyle w:val="19"/>
        <w:spacing w:before="326" w:beforeLines="100" w:after="163"/>
        <w:jc w:val="center"/>
      </w:pPr>
    </w:p>
    <w:p w14:paraId="35B44746">
      <w:pPr>
        <w:pStyle w:val="19"/>
        <w:spacing w:before="326" w:beforeLines="100" w:after="163"/>
        <w:jc w:val="center"/>
      </w:pPr>
      <w:r>
        <w:rPr>
          <w:rFonts w:hint="eastAsia"/>
        </w:rPr>
        <w:t xml:space="preserve">评价标准细则 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85"/>
        <w:gridCol w:w="1408"/>
        <w:gridCol w:w="1406"/>
        <w:gridCol w:w="1399"/>
        <w:gridCol w:w="1399"/>
        <w:gridCol w:w="1399"/>
      </w:tblGrid>
      <w:tr w14:paraId="3655B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7" w:type="pct"/>
            <w:vMerge w:val="restart"/>
            <w:vAlign w:val="center"/>
          </w:tcPr>
          <w:p w14:paraId="601F206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519" w:type="pct"/>
            <w:vMerge w:val="restart"/>
          </w:tcPr>
          <w:p w14:paraId="252AA5F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702E0EC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31F9F9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5DF403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826" w:type="pct"/>
            <w:vMerge w:val="restart"/>
            <w:vAlign w:val="center"/>
          </w:tcPr>
          <w:p w14:paraId="7545B21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3288" w:type="pct"/>
            <w:gridSpan w:val="4"/>
            <w:vAlign w:val="center"/>
          </w:tcPr>
          <w:p w14:paraId="0DCE1704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1125C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7" w:type="pct"/>
            <w:vMerge w:val="continue"/>
          </w:tcPr>
          <w:p w14:paraId="1117D01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19" w:type="pct"/>
            <w:vMerge w:val="continue"/>
          </w:tcPr>
          <w:p w14:paraId="5997BD47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26" w:type="pct"/>
            <w:vMerge w:val="continue"/>
          </w:tcPr>
          <w:p w14:paraId="2D453758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25" w:type="pct"/>
            <w:vAlign w:val="center"/>
          </w:tcPr>
          <w:p w14:paraId="5368E9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AD9B9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821" w:type="pct"/>
            <w:vAlign w:val="center"/>
          </w:tcPr>
          <w:p w14:paraId="0DB569F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03AFA25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821" w:type="pct"/>
            <w:vAlign w:val="center"/>
          </w:tcPr>
          <w:p w14:paraId="03F2D8F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167B3A6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821" w:type="pct"/>
            <w:vAlign w:val="center"/>
          </w:tcPr>
          <w:p w14:paraId="107C48C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0AFFC49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B8A5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Align w:val="center"/>
          </w:tcPr>
          <w:p w14:paraId="70AB31C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519" w:type="pct"/>
            <w:vAlign w:val="center"/>
          </w:tcPr>
          <w:p w14:paraId="72A291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826" w:type="pct"/>
          </w:tcPr>
          <w:p w14:paraId="61B25B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选题（课题申请书）</w:t>
            </w:r>
          </w:p>
        </w:tc>
        <w:tc>
          <w:tcPr>
            <w:tcW w:w="825" w:type="pct"/>
            <w:vAlign w:val="bottom"/>
          </w:tcPr>
          <w:p w14:paraId="12622B9E">
            <w:pPr>
              <w:widowControl/>
              <w:snapToGrid w:val="0"/>
              <w:jc w:val="left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研究问题表述清楚，有价值；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研究目标明确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，研究内容具体，研究思路清晰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研究方法科学合理</w:t>
            </w:r>
          </w:p>
        </w:tc>
        <w:tc>
          <w:tcPr>
            <w:tcW w:w="821" w:type="pct"/>
          </w:tcPr>
          <w:p w14:paraId="5B300FAF">
            <w:pPr>
              <w:pStyle w:val="16"/>
              <w:widowControl w:val="0"/>
              <w:jc w:val="both"/>
            </w:pPr>
            <w:r>
              <w:rPr>
                <w:rFonts w:hint="eastAsia" w:ascii="&amp;quot" w:hAnsi="&amp;quot"/>
                <w:color w:val="444444"/>
              </w:rPr>
              <w:t>研究问题清楚，</w:t>
            </w:r>
            <w:r>
              <w:rPr>
                <w:rFonts w:ascii="&amp;quot" w:hAnsi="&amp;quot"/>
                <w:color w:val="444444"/>
              </w:rPr>
              <w:t>研究目标明确</w:t>
            </w:r>
            <w:r>
              <w:rPr>
                <w:rFonts w:hint="eastAsia" w:ascii="&amp;quot" w:hAnsi="&amp;quot"/>
                <w:color w:val="444444"/>
              </w:rPr>
              <w:t>，研究内容具体，研究思路清晰</w:t>
            </w:r>
            <w:r>
              <w:rPr>
                <w:rFonts w:ascii="&amp;quot" w:hAnsi="&amp;quot"/>
                <w:color w:val="444444"/>
              </w:rPr>
              <w:t>研究方法科学合理</w:t>
            </w:r>
          </w:p>
        </w:tc>
        <w:tc>
          <w:tcPr>
            <w:tcW w:w="821" w:type="pct"/>
          </w:tcPr>
          <w:p w14:paraId="5DD68AC2">
            <w:pPr>
              <w:pStyle w:val="16"/>
              <w:widowControl w:val="0"/>
              <w:jc w:val="both"/>
            </w:pPr>
            <w:r>
              <w:rPr>
                <w:rFonts w:hint="eastAsia" w:ascii="&amp;quot" w:hAnsi="&amp;quot"/>
                <w:color w:val="444444"/>
              </w:rPr>
              <w:t>研究问题清楚，</w:t>
            </w:r>
            <w:r>
              <w:rPr>
                <w:rFonts w:ascii="&amp;quot" w:hAnsi="&amp;quot"/>
                <w:color w:val="444444"/>
              </w:rPr>
              <w:t>研究目标明确</w:t>
            </w:r>
            <w:r>
              <w:rPr>
                <w:rFonts w:hint="eastAsia" w:ascii="&amp;quot" w:hAnsi="&amp;quot"/>
                <w:color w:val="444444"/>
              </w:rPr>
              <w:t>，研究内容具体，研究思路清晰</w:t>
            </w:r>
            <w:r>
              <w:rPr>
                <w:rFonts w:ascii="&amp;quot" w:hAnsi="&amp;quot"/>
                <w:color w:val="444444"/>
              </w:rPr>
              <w:t>研究方法科学</w:t>
            </w:r>
            <w:r>
              <w:rPr>
                <w:rFonts w:hint="eastAsia" w:ascii="&amp;quot" w:hAnsi="&amp;quot"/>
                <w:color w:val="444444"/>
              </w:rPr>
              <w:t>可以</w:t>
            </w:r>
          </w:p>
        </w:tc>
        <w:tc>
          <w:tcPr>
            <w:tcW w:w="821" w:type="pct"/>
          </w:tcPr>
          <w:p w14:paraId="0A961AAF">
            <w:pPr>
              <w:pStyle w:val="6"/>
              <w:widowControl/>
              <w:shd w:val="clear" w:color="auto" w:fill="FFFFFF"/>
              <w:jc w:val="both"/>
              <w:rPr>
                <w:rFonts w:hint="eastAsia" w:ascii="&amp;quot" w:hAnsi="&amp;quot"/>
                <w:color w:val="444444"/>
                <w:sz w:val="21"/>
                <w:szCs w:val="21"/>
              </w:rPr>
            </w:pP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 xml:space="preserve">研究问题尚欠清晰， 研究内容需具体， 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研究方法科学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可以</w:t>
            </w:r>
          </w:p>
        </w:tc>
      </w:tr>
      <w:tr w14:paraId="751B4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Align w:val="center"/>
          </w:tcPr>
          <w:p w14:paraId="4508D76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519" w:type="pct"/>
            <w:vAlign w:val="center"/>
          </w:tcPr>
          <w:p w14:paraId="7F3D7CA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826" w:type="pct"/>
            <w:vAlign w:val="center"/>
          </w:tcPr>
          <w:p w14:paraId="74E365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研究报告和汇报，主要包括研究成果的情况，包括PPT，论文，汇报情况</w:t>
            </w:r>
          </w:p>
        </w:tc>
        <w:tc>
          <w:tcPr>
            <w:tcW w:w="825" w:type="pct"/>
            <w:vAlign w:val="bottom"/>
          </w:tcPr>
          <w:p w14:paraId="52C1D1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ascii="&amp;quot" w:hAnsi="&amp;quot"/>
                <w:color w:val="444444"/>
                <w:sz w:val="21"/>
                <w:szCs w:val="21"/>
              </w:rPr>
              <w:t>研究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报告分析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有高度、深度，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言之成理，逻辑清晰，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结题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汇报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思路清晰、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回答问题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流畅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 xml:space="preserve">，小组分工合理  </w:t>
            </w:r>
          </w:p>
        </w:tc>
        <w:tc>
          <w:tcPr>
            <w:tcW w:w="821" w:type="pct"/>
            <w:vAlign w:val="center"/>
          </w:tcPr>
          <w:p w14:paraId="709117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ascii="&amp;quot" w:hAnsi="&amp;quot"/>
                <w:color w:val="444444"/>
                <w:sz w:val="21"/>
                <w:szCs w:val="21"/>
              </w:rPr>
              <w:t>研究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报告分析言之成理，逻辑清晰，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结题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汇报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流畅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，小组分工合理</w:t>
            </w:r>
          </w:p>
        </w:tc>
        <w:tc>
          <w:tcPr>
            <w:tcW w:w="821" w:type="pct"/>
            <w:vAlign w:val="center"/>
          </w:tcPr>
          <w:p w14:paraId="0947AD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ascii="&amp;quot" w:hAnsi="&amp;quot"/>
                <w:color w:val="444444"/>
                <w:sz w:val="21"/>
                <w:szCs w:val="21"/>
              </w:rPr>
              <w:t>研究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报告分析逻辑清晰，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结题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汇报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流畅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，小组分工合理</w:t>
            </w:r>
          </w:p>
        </w:tc>
        <w:tc>
          <w:tcPr>
            <w:tcW w:w="821" w:type="pct"/>
            <w:vAlign w:val="center"/>
          </w:tcPr>
          <w:p w14:paraId="1DCDA4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&amp;quot" w:hAnsi="&amp;quot"/>
                <w:color w:val="444444"/>
                <w:sz w:val="21"/>
                <w:szCs w:val="21"/>
              </w:rPr>
            </w:pPr>
            <w:r>
              <w:rPr>
                <w:rFonts w:ascii="&amp;quot" w:hAnsi="&amp;quot"/>
                <w:color w:val="444444"/>
                <w:sz w:val="21"/>
                <w:szCs w:val="21"/>
              </w:rPr>
              <w:t>研究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报告分析大部分尚可，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结题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汇报回答可以，小组分工合适</w:t>
            </w:r>
          </w:p>
        </w:tc>
      </w:tr>
      <w:tr w14:paraId="2B85E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7" w:type="pct"/>
            <w:vAlign w:val="center"/>
          </w:tcPr>
          <w:p w14:paraId="3224163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519" w:type="pct"/>
            <w:vAlign w:val="center"/>
          </w:tcPr>
          <w:p w14:paraId="2D7564C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,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826" w:type="pct"/>
            <w:vAlign w:val="center"/>
          </w:tcPr>
          <w:p w14:paraId="0BA8A2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平时作业包括研究过程的资料和表格，如观察记录表、访谈提纲和访谈记录，问卷调查，课堂参与度、出勤情况等</w:t>
            </w:r>
          </w:p>
        </w:tc>
        <w:tc>
          <w:tcPr>
            <w:tcW w:w="825" w:type="pct"/>
            <w:vAlign w:val="bottom"/>
          </w:tcPr>
          <w:p w14:paraId="5F74B1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ascii="&amp;quot" w:hAnsi="&amp;quot"/>
                <w:color w:val="444444"/>
                <w:sz w:val="21"/>
                <w:szCs w:val="21"/>
              </w:rPr>
              <w:t>结题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汇报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思路清晰、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回答问题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流畅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 xml:space="preserve">，小组分工合理 </w:t>
            </w:r>
          </w:p>
        </w:tc>
        <w:tc>
          <w:tcPr>
            <w:tcW w:w="821" w:type="pct"/>
            <w:vAlign w:val="center"/>
          </w:tcPr>
          <w:p w14:paraId="1ACAEE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研究过程资料较为完整，</w:t>
            </w:r>
            <w:r>
              <w:rPr>
                <w:sz w:val="21"/>
                <w:szCs w:val="21"/>
              </w:rPr>
              <w:t>课 程 中 无 请 假、迟到、早 退现象； 课堂中对于教 师提问环节能 进行主动回应 2次以</w:t>
            </w:r>
          </w:p>
        </w:tc>
        <w:tc>
          <w:tcPr>
            <w:tcW w:w="821" w:type="pct"/>
            <w:vAlign w:val="center"/>
          </w:tcPr>
          <w:p w14:paraId="762954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研究过程资料大部分完整，</w:t>
            </w:r>
            <w:r>
              <w:rPr>
                <w:sz w:val="21"/>
                <w:szCs w:val="21"/>
              </w:rPr>
              <w:t>课 程 中 请 假 1 次，无迟到、 早退；课 堂中对于教师 提问环节能进 行 主 动 回 应 1 次以</w:t>
            </w:r>
          </w:p>
        </w:tc>
        <w:tc>
          <w:tcPr>
            <w:tcW w:w="821" w:type="pct"/>
            <w:vAlign w:val="center"/>
          </w:tcPr>
          <w:p w14:paraId="2A8AD7C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&amp;quot" w:hAnsi="&amp;quot"/>
                <w:color w:val="444444"/>
                <w:sz w:val="21"/>
                <w:szCs w:val="21"/>
              </w:rPr>
            </w:pP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>研究过程资料欠缺，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课 程 中 请 假 1 次及以上，</w:t>
            </w:r>
            <w:r>
              <w:rPr>
                <w:rFonts w:hint="eastAsia" w:ascii="&amp;quot" w:hAnsi="&amp;quot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&amp;quot" w:hAnsi="&amp;quot"/>
                <w:color w:val="444444"/>
                <w:sz w:val="21"/>
                <w:szCs w:val="21"/>
              </w:rPr>
              <w:t>课堂中对 于教师提问环 节能进行主动 回应1次以上</w:t>
            </w:r>
          </w:p>
        </w:tc>
      </w:tr>
    </w:tbl>
    <w:p w14:paraId="4BD0BA95">
      <w:pPr>
        <w:pStyle w:val="18"/>
        <w:rPr>
          <w:rFonts w:ascii="黑体" w:hAnsi="宋体"/>
          <w:sz w:val="18"/>
          <w:szCs w:val="16"/>
        </w:rPr>
      </w:pPr>
      <w:r>
        <w:rPr>
          <w:rFonts w:hint="eastAsia" w:ascii="黑体" w:hAnsi="宋体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457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C290A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1C290A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CEDDB"/>
    <w:multiLevelType w:val="singleLevel"/>
    <w:tmpl w:val="BC1CED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546C9D"/>
    <w:multiLevelType w:val="singleLevel"/>
    <w:tmpl w:val="1D546C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03CF28"/>
    <w:multiLevelType w:val="singleLevel"/>
    <w:tmpl w:val="2403CF2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6841E9A"/>
    <w:multiLevelType w:val="multilevel"/>
    <w:tmpl w:val="36841E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C528ECF"/>
    <w:multiLevelType w:val="singleLevel"/>
    <w:tmpl w:val="7C528E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304F"/>
    <w:rsid w:val="000203E0"/>
    <w:rsid w:val="000210E0"/>
    <w:rsid w:val="00033082"/>
    <w:rsid w:val="00044088"/>
    <w:rsid w:val="00053590"/>
    <w:rsid w:val="0006001D"/>
    <w:rsid w:val="00064CB7"/>
    <w:rsid w:val="00066041"/>
    <w:rsid w:val="00076794"/>
    <w:rsid w:val="00076D53"/>
    <w:rsid w:val="0008122A"/>
    <w:rsid w:val="000862CE"/>
    <w:rsid w:val="00087488"/>
    <w:rsid w:val="0009050A"/>
    <w:rsid w:val="00090BDE"/>
    <w:rsid w:val="0009721F"/>
    <w:rsid w:val="000A4E73"/>
    <w:rsid w:val="000B1BD2"/>
    <w:rsid w:val="000B7116"/>
    <w:rsid w:val="000C0F0D"/>
    <w:rsid w:val="000C13BC"/>
    <w:rsid w:val="000C4954"/>
    <w:rsid w:val="000C4EE8"/>
    <w:rsid w:val="000D28E5"/>
    <w:rsid w:val="000D34D7"/>
    <w:rsid w:val="000F6510"/>
    <w:rsid w:val="00100633"/>
    <w:rsid w:val="001072BC"/>
    <w:rsid w:val="00114BD6"/>
    <w:rsid w:val="001173D4"/>
    <w:rsid w:val="00124495"/>
    <w:rsid w:val="00130F6D"/>
    <w:rsid w:val="00133554"/>
    <w:rsid w:val="00144082"/>
    <w:rsid w:val="00160089"/>
    <w:rsid w:val="0016381F"/>
    <w:rsid w:val="00163A48"/>
    <w:rsid w:val="00164E36"/>
    <w:rsid w:val="001678A2"/>
    <w:rsid w:val="00181C9C"/>
    <w:rsid w:val="00183AA1"/>
    <w:rsid w:val="0018767C"/>
    <w:rsid w:val="00196CB7"/>
    <w:rsid w:val="001A135C"/>
    <w:rsid w:val="001B0D49"/>
    <w:rsid w:val="001B546F"/>
    <w:rsid w:val="001C16FC"/>
    <w:rsid w:val="001C2E3E"/>
    <w:rsid w:val="001C388D"/>
    <w:rsid w:val="001D2FAB"/>
    <w:rsid w:val="001E0494"/>
    <w:rsid w:val="001E1D2D"/>
    <w:rsid w:val="001E5A17"/>
    <w:rsid w:val="001F284E"/>
    <w:rsid w:val="001F332E"/>
    <w:rsid w:val="00204DE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53A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57A70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93F30"/>
    <w:rsid w:val="003A1680"/>
    <w:rsid w:val="003A1F45"/>
    <w:rsid w:val="003A373C"/>
    <w:rsid w:val="003A5874"/>
    <w:rsid w:val="003B1258"/>
    <w:rsid w:val="003B4A81"/>
    <w:rsid w:val="003B7779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0C2E"/>
    <w:rsid w:val="0041267F"/>
    <w:rsid w:val="00424BA5"/>
    <w:rsid w:val="00425431"/>
    <w:rsid w:val="00431829"/>
    <w:rsid w:val="00437B60"/>
    <w:rsid w:val="004405E6"/>
    <w:rsid w:val="00443C84"/>
    <w:rsid w:val="00443C89"/>
    <w:rsid w:val="00443DA1"/>
    <w:rsid w:val="004540AA"/>
    <w:rsid w:val="00456BD8"/>
    <w:rsid w:val="00456DC8"/>
    <w:rsid w:val="0046549D"/>
    <w:rsid w:val="00466202"/>
    <w:rsid w:val="00471668"/>
    <w:rsid w:val="00481F98"/>
    <w:rsid w:val="0048498D"/>
    <w:rsid w:val="004852BF"/>
    <w:rsid w:val="00487A46"/>
    <w:rsid w:val="0049313B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A2160"/>
    <w:rsid w:val="005B1150"/>
    <w:rsid w:val="005B1FFC"/>
    <w:rsid w:val="005B2422"/>
    <w:rsid w:val="005B2B6D"/>
    <w:rsid w:val="005B4B4E"/>
    <w:rsid w:val="005B6B01"/>
    <w:rsid w:val="005C3A76"/>
    <w:rsid w:val="005D5B6F"/>
    <w:rsid w:val="005D77A4"/>
    <w:rsid w:val="005E38A5"/>
    <w:rsid w:val="005F5185"/>
    <w:rsid w:val="00613F18"/>
    <w:rsid w:val="006149FB"/>
    <w:rsid w:val="0062115C"/>
    <w:rsid w:val="0062265B"/>
    <w:rsid w:val="00624B5C"/>
    <w:rsid w:val="00624FE1"/>
    <w:rsid w:val="0062577D"/>
    <w:rsid w:val="0062759E"/>
    <w:rsid w:val="0063249D"/>
    <w:rsid w:val="006331EE"/>
    <w:rsid w:val="006355E6"/>
    <w:rsid w:val="00637E00"/>
    <w:rsid w:val="0064038A"/>
    <w:rsid w:val="006448C7"/>
    <w:rsid w:val="0065167D"/>
    <w:rsid w:val="00652D13"/>
    <w:rsid w:val="0066595A"/>
    <w:rsid w:val="00666206"/>
    <w:rsid w:val="0066708C"/>
    <w:rsid w:val="00672788"/>
    <w:rsid w:val="00676183"/>
    <w:rsid w:val="00680DA3"/>
    <w:rsid w:val="0068377F"/>
    <w:rsid w:val="00691B24"/>
    <w:rsid w:val="00695B93"/>
    <w:rsid w:val="00697C16"/>
    <w:rsid w:val="006A5A89"/>
    <w:rsid w:val="006B025F"/>
    <w:rsid w:val="006B20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361F"/>
    <w:rsid w:val="007011CA"/>
    <w:rsid w:val="007056DE"/>
    <w:rsid w:val="00706121"/>
    <w:rsid w:val="00710B6B"/>
    <w:rsid w:val="00712A2C"/>
    <w:rsid w:val="00712E84"/>
    <w:rsid w:val="00714775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294D"/>
    <w:rsid w:val="007934A4"/>
    <w:rsid w:val="007A0AC9"/>
    <w:rsid w:val="007A1B70"/>
    <w:rsid w:val="007A57F6"/>
    <w:rsid w:val="007B4530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00D2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1DD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34A54"/>
    <w:rsid w:val="00941B89"/>
    <w:rsid w:val="00941DEA"/>
    <w:rsid w:val="009656CC"/>
    <w:rsid w:val="00970E8C"/>
    <w:rsid w:val="00971671"/>
    <w:rsid w:val="00981A37"/>
    <w:rsid w:val="00982614"/>
    <w:rsid w:val="009830B2"/>
    <w:rsid w:val="0099063E"/>
    <w:rsid w:val="00992356"/>
    <w:rsid w:val="00992674"/>
    <w:rsid w:val="00994793"/>
    <w:rsid w:val="00996AE3"/>
    <w:rsid w:val="009A0450"/>
    <w:rsid w:val="009A1E27"/>
    <w:rsid w:val="009A2BD2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1952"/>
    <w:rsid w:val="009F3199"/>
    <w:rsid w:val="009F3355"/>
    <w:rsid w:val="009F3648"/>
    <w:rsid w:val="009F3B7A"/>
    <w:rsid w:val="009F54D0"/>
    <w:rsid w:val="00A04523"/>
    <w:rsid w:val="00A068CD"/>
    <w:rsid w:val="00A13E2F"/>
    <w:rsid w:val="00A1433F"/>
    <w:rsid w:val="00A14A1A"/>
    <w:rsid w:val="00A16159"/>
    <w:rsid w:val="00A161E6"/>
    <w:rsid w:val="00A17885"/>
    <w:rsid w:val="00A17B85"/>
    <w:rsid w:val="00A2337D"/>
    <w:rsid w:val="00A25A31"/>
    <w:rsid w:val="00A31BBE"/>
    <w:rsid w:val="00A31D34"/>
    <w:rsid w:val="00A333EF"/>
    <w:rsid w:val="00A33F85"/>
    <w:rsid w:val="00A40645"/>
    <w:rsid w:val="00A519C6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6A6C"/>
    <w:rsid w:val="00B12D31"/>
    <w:rsid w:val="00B15F6E"/>
    <w:rsid w:val="00B21BEE"/>
    <w:rsid w:val="00B23284"/>
    <w:rsid w:val="00B37D43"/>
    <w:rsid w:val="00B4053A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35A1"/>
    <w:rsid w:val="00B94A16"/>
    <w:rsid w:val="00BA6044"/>
    <w:rsid w:val="00BB1A93"/>
    <w:rsid w:val="00BC14BF"/>
    <w:rsid w:val="00BC2625"/>
    <w:rsid w:val="00BC3200"/>
    <w:rsid w:val="00BC320D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477F"/>
    <w:rsid w:val="00C56E09"/>
    <w:rsid w:val="00C61B1B"/>
    <w:rsid w:val="00C66AB7"/>
    <w:rsid w:val="00C673D1"/>
    <w:rsid w:val="00C746CB"/>
    <w:rsid w:val="00C74D18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6DAA"/>
    <w:rsid w:val="00CB3D3F"/>
    <w:rsid w:val="00CB5A1A"/>
    <w:rsid w:val="00CC5984"/>
    <w:rsid w:val="00CC59E6"/>
    <w:rsid w:val="00CC5CFE"/>
    <w:rsid w:val="00CD5BDD"/>
    <w:rsid w:val="00CF096B"/>
    <w:rsid w:val="00CF10F7"/>
    <w:rsid w:val="00CF48BE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653A"/>
    <w:rsid w:val="00D47689"/>
    <w:rsid w:val="00D50C42"/>
    <w:rsid w:val="00D52131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385E"/>
    <w:rsid w:val="00E31E69"/>
    <w:rsid w:val="00E33169"/>
    <w:rsid w:val="00E34A7B"/>
    <w:rsid w:val="00E40973"/>
    <w:rsid w:val="00E41F6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92F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262"/>
    <w:rsid w:val="00EC1145"/>
    <w:rsid w:val="00EC70A9"/>
    <w:rsid w:val="00ED4C3A"/>
    <w:rsid w:val="00EE1C85"/>
    <w:rsid w:val="00EF21D9"/>
    <w:rsid w:val="00EF2A94"/>
    <w:rsid w:val="00EF32FB"/>
    <w:rsid w:val="00EF3A24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3C4"/>
    <w:rsid w:val="00F35AA0"/>
    <w:rsid w:val="00F43C49"/>
    <w:rsid w:val="00F45C12"/>
    <w:rsid w:val="00F544A2"/>
    <w:rsid w:val="00F727AB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A44DC"/>
    <w:rsid w:val="00FB693D"/>
    <w:rsid w:val="00FB7768"/>
    <w:rsid w:val="00FC7489"/>
    <w:rsid w:val="00FD1BA8"/>
    <w:rsid w:val="00FD218F"/>
    <w:rsid w:val="00FD4BBE"/>
    <w:rsid w:val="00FD5663"/>
    <w:rsid w:val="00FD56C6"/>
    <w:rsid w:val="00FD5B6E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A1D74D6"/>
    <w:rsid w:val="22987C80"/>
    <w:rsid w:val="24192CCC"/>
    <w:rsid w:val="26F4679D"/>
    <w:rsid w:val="2D0A6FCC"/>
    <w:rsid w:val="39A66CD4"/>
    <w:rsid w:val="39FA5EBD"/>
    <w:rsid w:val="3A892DB3"/>
    <w:rsid w:val="3B0B12EE"/>
    <w:rsid w:val="3CD52CE1"/>
    <w:rsid w:val="410F2E6A"/>
    <w:rsid w:val="4430136C"/>
    <w:rsid w:val="49036DDF"/>
    <w:rsid w:val="4AB0382B"/>
    <w:rsid w:val="569868B5"/>
    <w:rsid w:val="611F6817"/>
    <w:rsid w:val="66CA1754"/>
    <w:rsid w:val="6B2C3BEA"/>
    <w:rsid w:val="6CB860F7"/>
    <w:rsid w:val="6F1E65D4"/>
    <w:rsid w:val="6F266C86"/>
    <w:rsid w:val="6F5042C2"/>
    <w:rsid w:val="74316312"/>
    <w:rsid w:val="780F13C8"/>
    <w:rsid w:val="7C385448"/>
    <w:rsid w:val="7CB3663D"/>
    <w:rsid w:val="7D4F1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Title"/>
    <w:basedOn w:val="1"/>
    <w:next w:val="1"/>
    <w:link w:val="25"/>
    <w:qFormat/>
    <w:uiPriority w:val="0"/>
    <w:pPr>
      <w:widowControl w:val="0"/>
      <w:spacing w:line="440" w:lineRule="exact"/>
      <w:jc w:val="center"/>
      <w:outlineLvl w:val="0"/>
    </w:pPr>
    <w:rPr>
      <w:rFonts w:ascii="Cambria" w:hAnsi="Cambria" w:cs="Times New Roman"/>
      <w:b/>
      <w:bCs/>
      <w:kern w:val="2"/>
      <w:sz w:val="28"/>
      <w:szCs w:val="32"/>
      <w:lang w:val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0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styleId="24">
    <w:name w:val="Placeholder Text"/>
    <w:basedOn w:val="10"/>
    <w:unhideWhenUsed/>
    <w:qFormat/>
    <w:uiPriority w:val="99"/>
    <w:rPr>
      <w:color w:val="808080"/>
    </w:rPr>
  </w:style>
  <w:style w:type="character" w:customStyle="1" w:styleId="25">
    <w:name w:val="标题 Char"/>
    <w:basedOn w:val="10"/>
    <w:link w:val="7"/>
    <w:qFormat/>
    <w:uiPriority w:val="0"/>
    <w:rPr>
      <w:rFonts w:ascii="Cambria" w:hAnsi="Cambria" w:eastAsia="宋体" w:cs="Times New Roman"/>
      <w:b/>
      <w:bCs/>
      <w:kern w:val="2"/>
      <w:sz w:val="28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958</Words>
  <Characters>1021</Characters>
  <Lines>26</Lines>
  <Paragraphs>7</Paragraphs>
  <TotalTime>0</TotalTime>
  <ScaleCrop>false</ScaleCrop>
  <LinksUpToDate>false</LinksUpToDate>
  <CharactersWithSpaces>1038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2025-02-09T13:47:00Z</dcterms:created>
  <dc:creator>juvg</dc:creator>
  <cp:lastModifiedBy>向日葵</cp:lastModifiedBy>
  <cp:lastPrinted>2025-02-13T07:24:00Z</cp:lastPrinted>
  <dcterms:modified xsi:type="dcterms:W3CDTF">2026-03-18T05:13:08Z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7D0656695ADD4DB18E5121CC1092B5F8_13</vt:lpwstr>
  </property>
  <property fmtid="{D5CDD505-2E9C-101B-9397-08002B2CF9AE}" pid="4" name="KSOTemplateDocerSaveRecord">
    <vt:lpwstr>eyJoZGlkIjoiYTJhZjI3YjhiMTA1YTZlNDRjZjg2ZjI4YzU5N2E1NTEiLCJ1c2VySWQiOiIzMzY0MjQ2MzUifQ==</vt:lpwstr>
  </property>
</Properties>
</file>