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Pr>
      <w:bookmarkStart w:id="1" w:name="_GoBack"/>
      <w:bookmarkEnd w:id="1"/>
      <w:bookmarkStart w:id="0" w:name="_Toc25064592"/>
      <w:r>
        <w:rPr>
          <w:rFonts w:hint="eastAsia"/>
        </w:rPr>
        <w:t>家庭与社区教育</w:t>
      </w:r>
      <w:bookmarkEnd w:id="0"/>
    </w:p>
    <w:p>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Family and Community Education</w:t>
      </w:r>
      <w:r>
        <w:rPr>
          <w:rFonts w:hint="eastAsia"/>
          <w:b/>
          <w:sz w:val="28"/>
          <w:szCs w:val="30"/>
        </w:rPr>
        <w:t>】</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color w:val="000000"/>
          <w:sz w:val="20"/>
          <w:szCs w:val="20"/>
        </w:rPr>
        <w:t>【2130027】</w:t>
      </w:r>
    </w:p>
    <w:p>
      <w:pPr>
        <w:snapToGrid w:val="0"/>
        <w:spacing w:line="288" w:lineRule="auto"/>
        <w:ind w:firstLine="394" w:firstLineChars="196"/>
        <w:rPr>
          <w:color w:val="000000"/>
          <w:szCs w:val="21"/>
        </w:rPr>
      </w:pPr>
      <w:r>
        <w:rPr>
          <w:b/>
          <w:bCs/>
          <w:color w:val="000000"/>
          <w:sz w:val="20"/>
          <w:szCs w:val="20"/>
        </w:rPr>
        <w:t>课程学分：</w:t>
      </w:r>
      <w:r>
        <w:rPr>
          <w:color w:val="000000"/>
          <w:sz w:val="20"/>
          <w:szCs w:val="20"/>
        </w:rPr>
        <w:t>【</w:t>
      </w:r>
      <w:r>
        <w:rPr>
          <w:rFonts w:hint="eastAsia"/>
          <w:color w:val="000000"/>
          <w:sz w:val="20"/>
          <w:szCs w:val="20"/>
        </w:rPr>
        <w:t>1</w:t>
      </w:r>
      <w:r>
        <w:rPr>
          <w:color w:val="000000"/>
          <w:sz w:val="20"/>
          <w:szCs w:val="20"/>
        </w:rPr>
        <w:t>】</w:t>
      </w:r>
    </w:p>
    <w:p>
      <w:pPr>
        <w:snapToGrid w:val="0"/>
        <w:spacing w:line="288" w:lineRule="auto"/>
        <w:ind w:firstLine="394" w:firstLineChars="196"/>
        <w:rPr>
          <w:color w:val="000000"/>
          <w:szCs w:val="21"/>
        </w:rPr>
      </w:pPr>
      <w:r>
        <w:rPr>
          <w:b/>
          <w:bCs/>
          <w:color w:val="000000"/>
          <w:sz w:val="20"/>
          <w:szCs w:val="20"/>
        </w:rPr>
        <w:t>面向专业：</w:t>
      </w:r>
      <w:r>
        <w:rPr>
          <w:color w:val="000000"/>
          <w:sz w:val="20"/>
          <w:szCs w:val="20"/>
        </w:rPr>
        <w:t>【</w:t>
      </w:r>
      <w:r>
        <w:rPr>
          <w:rFonts w:hint="eastAsia"/>
          <w:color w:val="000000"/>
          <w:sz w:val="20"/>
          <w:szCs w:val="20"/>
        </w:rPr>
        <w:t>学前教育</w:t>
      </w:r>
      <w:r>
        <w:rPr>
          <w:color w:val="000000"/>
          <w:sz w:val="20"/>
          <w:szCs w:val="20"/>
        </w:rPr>
        <w:t>】</w:t>
      </w:r>
    </w:p>
    <w:p>
      <w:pPr>
        <w:snapToGrid w:val="0"/>
        <w:spacing w:line="288" w:lineRule="auto"/>
        <w:ind w:firstLine="394" w:firstLineChars="196"/>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系级必修课</w:t>
      </w:r>
      <w:r>
        <w:rPr>
          <w:color w:val="000000"/>
          <w:sz w:val="20"/>
          <w:szCs w:val="20"/>
        </w:rPr>
        <w:t>】</w:t>
      </w:r>
    </w:p>
    <w:p>
      <w:pPr>
        <w:snapToGrid w:val="0"/>
        <w:spacing w:line="288" w:lineRule="auto"/>
        <w:ind w:firstLine="394" w:firstLineChars="196"/>
        <w:rPr>
          <w:b/>
          <w:bCs/>
          <w:color w:val="000000"/>
          <w:szCs w:val="21"/>
        </w:rPr>
      </w:pPr>
      <w:r>
        <w:rPr>
          <w:b/>
          <w:bCs/>
          <w:color w:val="000000"/>
          <w:sz w:val="20"/>
          <w:szCs w:val="20"/>
        </w:rPr>
        <w:t>开课院系：</w:t>
      </w:r>
      <w:r>
        <w:rPr>
          <w:rFonts w:hint="eastAsia"/>
          <w:bCs/>
          <w:color w:val="000000"/>
          <w:sz w:val="20"/>
          <w:szCs w:val="20"/>
        </w:rPr>
        <w:t>学前教育系</w:t>
      </w:r>
    </w:p>
    <w:p>
      <w:pPr>
        <w:snapToGrid w:val="0"/>
        <w:spacing w:line="288" w:lineRule="auto"/>
        <w:ind w:firstLine="394" w:firstLineChars="196"/>
        <w:rPr>
          <w:color w:val="000000"/>
          <w:sz w:val="20"/>
          <w:szCs w:val="20"/>
        </w:rPr>
      </w:pPr>
      <w:r>
        <w:rPr>
          <w:b/>
          <w:bCs/>
          <w:color w:val="000000"/>
          <w:sz w:val="20"/>
          <w:szCs w:val="20"/>
        </w:rPr>
        <w:t>使用教材：</w:t>
      </w:r>
      <w:r>
        <w:rPr>
          <w:color w:val="000000"/>
          <w:sz w:val="20"/>
          <w:szCs w:val="20"/>
        </w:rPr>
        <w:t>【</w:t>
      </w:r>
      <w:r>
        <w:rPr>
          <w:rFonts w:hint="eastAsia"/>
          <w:color w:val="000000"/>
          <w:sz w:val="20"/>
          <w:szCs w:val="20"/>
        </w:rPr>
        <w:t>幼儿园、家庭与社区教育，沈卓卿，上海交通大学出版社，201</w:t>
      </w:r>
      <w:r>
        <w:rPr>
          <w:color w:val="000000"/>
          <w:sz w:val="20"/>
          <w:szCs w:val="20"/>
        </w:rPr>
        <w:t>9</w:t>
      </w:r>
      <w:r>
        <w:rPr>
          <w:rFonts w:hint="eastAsia"/>
          <w:color w:val="000000"/>
          <w:sz w:val="20"/>
          <w:szCs w:val="20"/>
        </w:rPr>
        <w:t>年</w:t>
      </w:r>
      <w:r>
        <w:rPr>
          <w:color w:val="000000"/>
          <w:sz w:val="20"/>
          <w:szCs w:val="20"/>
        </w:rPr>
        <w:t>】</w:t>
      </w:r>
    </w:p>
    <w:p>
      <w:pPr>
        <w:snapToGrid w:val="0"/>
        <w:spacing w:line="288" w:lineRule="auto"/>
        <w:ind w:firstLine="394" w:firstLineChars="196"/>
        <w:rPr>
          <w:color w:val="000000"/>
          <w:sz w:val="20"/>
          <w:szCs w:val="20"/>
        </w:rPr>
      </w:pPr>
      <w:r>
        <w:rPr>
          <w:b/>
          <w:color w:val="000000"/>
          <w:sz w:val="20"/>
          <w:szCs w:val="20"/>
        </w:rPr>
        <w:t>参考</w:t>
      </w:r>
      <w:r>
        <w:rPr>
          <w:rFonts w:hint="eastAsia"/>
          <w:b/>
          <w:color w:val="000000"/>
          <w:sz w:val="20"/>
          <w:szCs w:val="20"/>
        </w:rPr>
        <w:t>书目</w:t>
      </w:r>
      <w:r>
        <w:rPr>
          <w:rFonts w:hint="eastAsia"/>
          <w:color w:val="000000"/>
          <w:sz w:val="20"/>
          <w:szCs w:val="20"/>
        </w:rPr>
        <w:t>：</w:t>
      </w:r>
      <w:r>
        <w:rPr>
          <w:color w:val="000000"/>
          <w:sz w:val="20"/>
          <w:szCs w:val="20"/>
        </w:rPr>
        <w:t>【学前儿童家庭与社区教育</w:t>
      </w:r>
      <w:r>
        <w:rPr>
          <w:rFonts w:hint="eastAsia"/>
          <w:color w:val="000000"/>
          <w:sz w:val="20"/>
          <w:szCs w:val="20"/>
        </w:rPr>
        <w:t>，李燕，高等教育出版社，2017年】</w:t>
      </w:r>
    </w:p>
    <w:p>
      <w:pPr>
        <w:snapToGrid w:val="0"/>
        <w:spacing w:line="288" w:lineRule="auto"/>
        <w:ind w:firstLine="1300" w:firstLineChars="650"/>
        <w:rPr>
          <w:color w:val="000000"/>
          <w:sz w:val="20"/>
          <w:szCs w:val="20"/>
        </w:rPr>
      </w:pPr>
      <w:r>
        <w:rPr>
          <w:rFonts w:hint="eastAsia"/>
          <w:color w:val="000000"/>
          <w:sz w:val="20"/>
          <w:szCs w:val="20"/>
        </w:rPr>
        <w:t>【</w:t>
      </w:r>
      <w:r>
        <w:rPr>
          <w:color w:val="000000"/>
          <w:sz w:val="20"/>
          <w:szCs w:val="20"/>
        </w:rPr>
        <w:t>学前儿童家庭与社区教育</w:t>
      </w:r>
      <w:r>
        <w:rPr>
          <w:rFonts w:hint="eastAsia"/>
          <w:color w:val="000000"/>
          <w:sz w:val="20"/>
          <w:szCs w:val="20"/>
        </w:rPr>
        <w:t>，</w:t>
      </w:r>
      <w:r>
        <w:rPr>
          <w:color w:val="000000"/>
          <w:sz w:val="20"/>
          <w:szCs w:val="20"/>
        </w:rPr>
        <w:t>李涛</w:t>
      </w:r>
      <w:r>
        <w:rPr>
          <w:rFonts w:hint="eastAsia"/>
          <w:color w:val="000000"/>
          <w:sz w:val="20"/>
          <w:szCs w:val="20"/>
        </w:rPr>
        <w:t>主编，华东师范大学出版社，2017年】</w:t>
      </w:r>
    </w:p>
    <w:p>
      <w:pPr>
        <w:snapToGrid w:val="0"/>
        <w:spacing w:line="288" w:lineRule="auto"/>
        <w:ind w:firstLine="1300" w:firstLineChars="650"/>
        <w:rPr>
          <w:color w:val="000000"/>
          <w:sz w:val="20"/>
          <w:szCs w:val="20"/>
        </w:rPr>
      </w:pPr>
      <w:r>
        <w:rPr>
          <w:rFonts w:hint="eastAsia"/>
          <w:color w:val="000000"/>
          <w:sz w:val="20"/>
          <w:szCs w:val="20"/>
        </w:rPr>
        <w:t>【</w:t>
      </w:r>
      <w:r>
        <w:rPr>
          <w:color w:val="000000"/>
          <w:sz w:val="20"/>
          <w:szCs w:val="20"/>
        </w:rPr>
        <w:t>学前儿童家庭与社区教育</w:t>
      </w:r>
      <w:r>
        <w:rPr>
          <w:rFonts w:hint="eastAsia"/>
          <w:color w:val="000000"/>
          <w:sz w:val="20"/>
          <w:szCs w:val="20"/>
        </w:rPr>
        <w:t>，</w:t>
      </w:r>
      <w:r>
        <w:rPr>
          <w:color w:val="000000"/>
          <w:sz w:val="20"/>
          <w:szCs w:val="20"/>
        </w:rPr>
        <w:t>李贵希</w:t>
      </w:r>
      <w:r>
        <w:rPr>
          <w:rFonts w:hint="eastAsia"/>
          <w:color w:val="000000"/>
          <w:sz w:val="20"/>
          <w:szCs w:val="20"/>
        </w:rPr>
        <w:t>，</w:t>
      </w:r>
      <w:r>
        <w:rPr>
          <w:color w:val="000000"/>
          <w:sz w:val="20"/>
          <w:szCs w:val="20"/>
        </w:rPr>
        <w:t>王燕</w:t>
      </w:r>
      <w:r>
        <w:rPr>
          <w:rFonts w:hint="eastAsia"/>
          <w:color w:val="000000"/>
          <w:sz w:val="20"/>
          <w:szCs w:val="20"/>
        </w:rPr>
        <w:t>，北京师范大学出版社，2015年</w:t>
      </w:r>
      <w:r>
        <w:rPr>
          <w:color w:val="000000"/>
          <w:sz w:val="20"/>
          <w:szCs w:val="20"/>
        </w:rPr>
        <w:t>】</w:t>
      </w:r>
    </w:p>
    <w:p>
      <w:pPr>
        <w:snapToGrid w:val="0"/>
        <w:spacing w:line="288" w:lineRule="auto"/>
        <w:ind w:firstLine="1300" w:firstLineChars="650"/>
        <w:rPr>
          <w:color w:val="000000"/>
          <w:sz w:val="20"/>
          <w:szCs w:val="20"/>
        </w:rPr>
      </w:pPr>
      <w:r>
        <w:rPr>
          <w:rFonts w:hint="eastAsia"/>
          <w:color w:val="000000"/>
          <w:sz w:val="20"/>
          <w:szCs w:val="20"/>
        </w:rPr>
        <w:t>【家庭教育学（第二版），缪建东，高等教育出版社，2015年】</w:t>
      </w:r>
    </w:p>
    <w:p>
      <w:pPr>
        <w:snapToGrid w:val="0"/>
        <w:spacing w:line="288" w:lineRule="auto"/>
        <w:ind w:firstLine="394" w:firstLineChars="196"/>
        <w:rPr>
          <w:b/>
          <w:bCs/>
          <w:color w:val="000000"/>
          <w:sz w:val="20"/>
          <w:szCs w:val="20"/>
        </w:rPr>
      </w:pPr>
      <w:r>
        <w:rPr>
          <w:rFonts w:hint="eastAsia"/>
          <w:b/>
          <w:bCs/>
          <w:color w:val="000000"/>
          <w:sz w:val="20"/>
          <w:szCs w:val="20"/>
        </w:rPr>
        <w:t>课程网站网址：</w:t>
      </w:r>
    </w:p>
    <w:p>
      <w:pPr>
        <w:snapToGrid w:val="0"/>
        <w:spacing w:line="288" w:lineRule="auto"/>
        <w:ind w:firstLine="411" w:firstLineChars="196"/>
        <w:rPr>
          <w:color w:val="000000"/>
          <w:sz w:val="20"/>
          <w:szCs w:val="20"/>
        </w:rPr>
      </w:pPr>
      <w:r>
        <w:fldChar w:fldCharType="begin"/>
      </w:r>
      <w:r>
        <w:instrText xml:space="preserve"> HYPERLINK "https://www.icourse163.org/learn/NJNU-1206013804?tid=1463295451" \l "/learn/announce" </w:instrText>
      </w:r>
      <w:r>
        <w:fldChar w:fldCharType="separate"/>
      </w:r>
      <w:r>
        <w:rPr>
          <w:rStyle w:val="9"/>
          <w:sz w:val="20"/>
          <w:szCs w:val="20"/>
        </w:rPr>
        <w:t>https://www.icourse163.org/learn/NJNU-1206013804?tid=1463295451#/learn/announce</w:t>
      </w:r>
      <w:r>
        <w:rPr>
          <w:rStyle w:val="9"/>
          <w:sz w:val="20"/>
          <w:szCs w:val="20"/>
        </w:rPr>
        <w:fldChar w:fldCharType="end"/>
      </w:r>
    </w:p>
    <w:p>
      <w:pPr>
        <w:snapToGrid w:val="0"/>
        <w:spacing w:line="288" w:lineRule="auto"/>
        <w:ind w:firstLine="392" w:firstLineChars="196"/>
        <w:rPr>
          <w:color w:val="000000"/>
          <w:sz w:val="20"/>
          <w:szCs w:val="20"/>
          <w:highlight w:val="yellow"/>
        </w:rPr>
      </w:pPr>
    </w:p>
    <w:p>
      <w:pPr>
        <w:adjustRightInd w:val="0"/>
        <w:snapToGrid w:val="0"/>
        <w:spacing w:line="288" w:lineRule="auto"/>
        <w:ind w:firstLine="394" w:firstLineChars="196"/>
        <w:rPr>
          <w:color w:val="000000"/>
          <w:sz w:val="20"/>
          <w:szCs w:val="20"/>
        </w:rPr>
      </w:pPr>
      <w:r>
        <w:rPr>
          <w:b/>
          <w:bCs/>
          <w:color w:val="000000"/>
          <w:sz w:val="20"/>
          <w:szCs w:val="20"/>
        </w:rPr>
        <w:t>先修课程：</w:t>
      </w:r>
      <w:r>
        <w:rPr>
          <w:color w:val="000000"/>
          <w:sz w:val="20"/>
          <w:szCs w:val="20"/>
        </w:rPr>
        <w:t>【</w:t>
      </w:r>
      <w:r>
        <w:rPr>
          <w:rFonts w:hint="eastAsia"/>
          <w:sz w:val="18"/>
          <w:szCs w:val="18"/>
        </w:rPr>
        <w:t>无</w:t>
      </w:r>
      <w:r>
        <w:rPr>
          <w:color w:val="000000"/>
          <w:sz w:val="20"/>
          <w:szCs w:val="20"/>
        </w:rPr>
        <w:t>】</w:t>
      </w: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snapToGrid w:val="0"/>
        <w:spacing w:line="288" w:lineRule="auto"/>
        <w:ind w:firstLine="400" w:firstLineChars="200"/>
        <w:rPr>
          <w:color w:val="000000"/>
          <w:sz w:val="20"/>
          <w:szCs w:val="20"/>
        </w:rPr>
      </w:pPr>
      <w:r>
        <w:rPr>
          <w:rFonts w:hint="eastAsia"/>
          <w:color w:val="000000"/>
          <w:sz w:val="20"/>
          <w:szCs w:val="20"/>
        </w:rPr>
        <w:t>本课程根据</w:t>
      </w:r>
      <w:r>
        <w:rPr>
          <w:color w:val="000000"/>
          <w:sz w:val="20"/>
          <w:szCs w:val="20"/>
        </w:rPr>
        <w:t>立足学前儿童家庭与社区教育发展的实际，以切实夯实学生综合素质，增强幼儿</w:t>
      </w:r>
      <w:r>
        <w:rPr>
          <w:rFonts w:hint="eastAsia"/>
          <w:color w:val="000000"/>
          <w:sz w:val="20"/>
          <w:szCs w:val="20"/>
        </w:rPr>
        <w:t>园</w:t>
      </w:r>
      <w:r>
        <w:rPr>
          <w:color w:val="000000"/>
          <w:sz w:val="20"/>
          <w:szCs w:val="20"/>
        </w:rPr>
        <w:t>教师家庭教育能力为导向，用崭新的视角阐释学前儿童家庭教育的本质、目标和内容、方法和途径，重点对不同年龄阶段学前儿童家庭教育的实施、不同内容学前儿童的家庭教育、家庭教育游戏以及新时代背景下的学前儿童家庭教育等，进行了翔实、科学的阐述</w:t>
      </w:r>
      <w:r>
        <w:rPr>
          <w:rFonts w:hint="eastAsia"/>
          <w:color w:val="000000"/>
          <w:sz w:val="20"/>
          <w:szCs w:val="20"/>
        </w:rPr>
        <w:t>，</w:t>
      </w:r>
      <w:r>
        <w:rPr>
          <w:color w:val="000000"/>
          <w:sz w:val="20"/>
          <w:szCs w:val="20"/>
        </w:rPr>
        <w:t>为学前教育专业学生掌握和开展家庭与社区教育提供了理论学习依据</w:t>
      </w:r>
      <w:r>
        <w:rPr>
          <w:rFonts w:hint="eastAsia"/>
          <w:color w:val="000000"/>
          <w:sz w:val="20"/>
          <w:szCs w:val="20"/>
        </w:rPr>
        <w:t>。</w:t>
      </w: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w:t>
      </w:r>
    </w:p>
    <w:p>
      <w:pPr>
        <w:snapToGrid w:val="0"/>
        <w:spacing w:line="288" w:lineRule="auto"/>
        <w:ind w:firstLine="400" w:firstLineChars="200"/>
        <w:rPr>
          <w:color w:val="000000"/>
          <w:sz w:val="20"/>
          <w:szCs w:val="20"/>
        </w:rPr>
      </w:pPr>
      <w:r>
        <w:rPr>
          <w:rFonts w:hint="eastAsia"/>
          <w:color w:val="000000"/>
          <w:sz w:val="20"/>
          <w:szCs w:val="20"/>
        </w:rPr>
        <w:t>家庭与社区教育是教师必备的核心职业技能。本课程适合师范类学生，包括学前教育、小学教育及各类师范专业等。适合</w:t>
      </w:r>
      <w:r>
        <w:rPr>
          <w:color w:val="000000"/>
          <w:sz w:val="20"/>
          <w:szCs w:val="20"/>
        </w:rPr>
        <w:t>应用型院校</w:t>
      </w:r>
      <w:r>
        <w:rPr>
          <w:rFonts w:hint="eastAsia"/>
          <w:color w:val="000000"/>
          <w:sz w:val="20"/>
          <w:szCs w:val="20"/>
        </w:rPr>
        <w:t>本科四年学前教育专业学生的教育教学工作中关于开展家庭与社区教育工作的学习，包括“零基础起点”的师范类学生均可开展学习。</w:t>
      </w: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7"/>
        <w:tblpPr w:leftFromText="180" w:rightFromText="180" w:vertAnchor="text" w:horzAnchor="page" w:tblpX="2199" w:tblpY="242"/>
        <w:tblOverlap w:val="never"/>
        <w:tblW w:w="77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9"/>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9" w:type="dxa"/>
          </w:tcPr>
          <w:p>
            <w:pPr>
              <w:jc w:val="center"/>
              <w:rPr>
                <w:rFonts w:ascii="黑体" w:hAnsi="黑体" w:eastAsia="黑体" w:cs="黑体"/>
                <w:kern w:val="0"/>
                <w:sz w:val="20"/>
                <w:szCs w:val="20"/>
              </w:rPr>
            </w:pPr>
            <w:r>
              <w:rPr>
                <w:rFonts w:hint="eastAsia" w:ascii="宋体" w:hAnsi="宋体" w:cs="宋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宋体" w:hAnsi="宋体" w:cs="宋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9"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XQ11：</w:t>
            </w:r>
            <w:r>
              <w:rPr>
                <w:rFonts w:hint="eastAsia" w:ascii="宋体" w:hAnsi="宋体" w:cs="宋体"/>
                <w:b/>
                <w:bCs/>
                <w:color w:val="000000"/>
                <w:kern w:val="0"/>
                <w:sz w:val="24"/>
                <w:szCs w:val="24"/>
              </w:rPr>
              <w:t>专业伦理</w:t>
            </w:r>
            <w:r>
              <w:rPr>
                <w:rFonts w:hint="eastAsia" w:ascii="仿宋" w:hAnsi="仿宋" w:eastAsia="仿宋" w:cs="宋体"/>
                <w:b/>
                <w:bCs/>
                <w:color w:val="000000"/>
                <w:kern w:val="0"/>
                <w:sz w:val="24"/>
                <w:szCs w:val="24"/>
              </w:rPr>
              <w:t>。</w:t>
            </w:r>
            <w:r>
              <w:rPr>
                <w:rFonts w:hint="eastAsia" w:ascii="宋体" w:hAnsi="宋体" w:cs="宋体"/>
                <w:color w:val="000000"/>
                <w:kern w:val="0"/>
                <w:sz w:val="24"/>
                <w:szCs w:val="24"/>
              </w:rPr>
              <w:t>认同社会主义核心价值观</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理解与践行学前教育核心价值</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明确与践行幼儿园教师保教行为规范</w:t>
            </w:r>
            <w:r>
              <w:rPr>
                <w:rFonts w:hint="eastAsia" w:ascii="Malgun Gothic Semilight" w:hAnsi="Malgun Gothic Semilight" w:eastAsia="Malgun Gothic Semilight" w:cs="Malgun Gothic Semilight"/>
                <w:color w:val="000000"/>
                <w:kern w:val="0"/>
                <w:sz w:val="24"/>
                <w:szCs w:val="24"/>
              </w:rPr>
              <w:t>。</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9"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XQ12：</w:t>
            </w:r>
            <w:r>
              <w:rPr>
                <w:rFonts w:hint="eastAsia" w:ascii="宋体" w:hAnsi="宋体" w:cs="宋体"/>
                <w:b/>
                <w:bCs/>
                <w:color w:val="000000"/>
                <w:kern w:val="0"/>
                <w:sz w:val="24"/>
                <w:szCs w:val="24"/>
              </w:rPr>
              <w:t>教育情怀</w:t>
            </w:r>
            <w:r>
              <w:rPr>
                <w:rFonts w:hint="eastAsia" w:ascii="仿宋" w:hAnsi="仿宋" w:eastAsia="仿宋" w:cs="宋体"/>
                <w:b/>
                <w:bCs/>
                <w:color w:val="000000"/>
                <w:kern w:val="0"/>
                <w:sz w:val="24"/>
                <w:szCs w:val="24"/>
              </w:rPr>
              <w:t>。</w:t>
            </w:r>
            <w:r>
              <w:rPr>
                <w:rFonts w:hint="eastAsia" w:ascii="宋体" w:hAnsi="宋体" w:cs="宋体"/>
                <w:color w:val="000000"/>
                <w:kern w:val="0"/>
                <w:sz w:val="24"/>
                <w:szCs w:val="24"/>
              </w:rPr>
              <w:t>增强专业认同感和使命感</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具有人文底蕴</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生命关怀和科学精神</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践行幼儿为本和爱与自由理念</w:t>
            </w:r>
            <w:r>
              <w:rPr>
                <w:rFonts w:hint="eastAsia" w:ascii="Malgun Gothic Semilight" w:hAnsi="Malgun Gothic Semilight" w:eastAsia="Malgun Gothic Semilight" w:cs="Malgun Gothic Semilight"/>
                <w:color w:val="000000"/>
                <w:kern w:val="0"/>
                <w:sz w:val="24"/>
                <w:szCs w:val="24"/>
              </w:rPr>
              <w:t>。</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9"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XQ21：</w:t>
            </w:r>
            <w:r>
              <w:rPr>
                <w:rFonts w:hint="eastAsia" w:ascii="宋体" w:hAnsi="宋体" w:cs="宋体"/>
                <w:b/>
                <w:bCs/>
                <w:color w:val="000000"/>
                <w:kern w:val="0"/>
                <w:sz w:val="24"/>
                <w:szCs w:val="24"/>
              </w:rPr>
              <w:t>儿童研究</w:t>
            </w:r>
            <w:r>
              <w:rPr>
                <w:rFonts w:hint="eastAsia" w:ascii="仿宋" w:hAnsi="仿宋" w:eastAsia="仿宋" w:cs="宋体"/>
                <w:b/>
                <w:bCs/>
                <w:color w:val="000000"/>
                <w:kern w:val="0"/>
                <w:sz w:val="24"/>
                <w:szCs w:val="24"/>
              </w:rPr>
              <w:t>。</w:t>
            </w:r>
            <w:r>
              <w:rPr>
                <w:rFonts w:hint="eastAsia" w:ascii="宋体" w:hAnsi="宋体" w:cs="宋体"/>
                <w:color w:val="000000"/>
                <w:kern w:val="0"/>
                <w:sz w:val="24"/>
                <w:szCs w:val="24"/>
              </w:rPr>
              <w:t>掌握儿童发展</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儿童研究的基本理论</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具备现场观察</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记录</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分析幼儿的意识和能力</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具备评价幼儿园教育活动的能力</w:t>
            </w:r>
            <w:r>
              <w:rPr>
                <w:rFonts w:hint="eastAsia" w:ascii="Malgun Gothic Semilight" w:hAnsi="Malgun Gothic Semilight" w:eastAsia="Malgun Gothic Semilight" w:cs="Malgun Gothic Semilight"/>
                <w:color w:val="000000"/>
                <w:kern w:val="0"/>
                <w:sz w:val="24"/>
                <w:szCs w:val="24"/>
              </w:rPr>
              <w:t>。</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9"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XQ22：</w:t>
            </w:r>
            <w:r>
              <w:rPr>
                <w:rFonts w:hint="eastAsia" w:ascii="宋体" w:hAnsi="宋体" w:cs="宋体"/>
                <w:b/>
                <w:bCs/>
                <w:color w:val="000000"/>
                <w:kern w:val="0"/>
                <w:sz w:val="24"/>
                <w:szCs w:val="24"/>
              </w:rPr>
              <w:t>保教能力</w:t>
            </w:r>
            <w:r>
              <w:rPr>
                <w:rFonts w:hint="eastAsia" w:ascii="仿宋" w:hAnsi="仿宋" w:eastAsia="仿宋" w:cs="宋体"/>
                <w:b/>
                <w:bCs/>
                <w:color w:val="000000"/>
                <w:kern w:val="0"/>
                <w:sz w:val="24"/>
                <w:szCs w:val="24"/>
              </w:rPr>
              <w:t>。</w:t>
            </w:r>
            <w:r>
              <w:rPr>
                <w:rFonts w:hint="eastAsia" w:ascii="宋体" w:hAnsi="宋体" w:cs="宋体"/>
                <w:color w:val="000000"/>
                <w:kern w:val="0"/>
                <w:sz w:val="24"/>
                <w:szCs w:val="24"/>
              </w:rPr>
              <w:t>把握幼儿生理</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心理特点</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掌握幼儿园保育和教育的基本知识和方法</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熟悉五大领域知识并能合理运用于综合活动中</w:t>
            </w:r>
            <w:r>
              <w:rPr>
                <w:rFonts w:hint="eastAsia" w:ascii="Malgun Gothic Semilight" w:hAnsi="Malgun Gothic Semilight" w:eastAsia="Malgun Gothic Semilight" w:cs="Malgun Gothic Semilight"/>
                <w:color w:val="000000"/>
                <w:kern w:val="0"/>
                <w:sz w:val="24"/>
                <w:szCs w:val="24"/>
              </w:rPr>
              <w:t>。</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9"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XQ23：</w:t>
            </w:r>
            <w:r>
              <w:rPr>
                <w:rFonts w:hint="eastAsia" w:ascii="宋体" w:hAnsi="宋体" w:cs="宋体"/>
                <w:b/>
                <w:bCs/>
                <w:color w:val="000000"/>
                <w:kern w:val="0"/>
                <w:sz w:val="24"/>
                <w:szCs w:val="24"/>
              </w:rPr>
              <w:t>环境创设</w:t>
            </w:r>
            <w:r>
              <w:rPr>
                <w:rFonts w:hint="eastAsia" w:ascii="仿宋" w:hAnsi="仿宋" w:eastAsia="仿宋" w:cs="宋体"/>
                <w:b/>
                <w:bCs/>
                <w:color w:val="000000"/>
                <w:kern w:val="0"/>
                <w:sz w:val="24"/>
                <w:szCs w:val="24"/>
              </w:rPr>
              <w:t>。</w:t>
            </w:r>
            <w:r>
              <w:rPr>
                <w:rFonts w:hint="eastAsia" w:ascii="宋体" w:hAnsi="宋体" w:cs="宋体"/>
                <w:color w:val="000000"/>
                <w:kern w:val="0"/>
                <w:sz w:val="24"/>
                <w:szCs w:val="24"/>
              </w:rPr>
              <w:t>充分认识大自然</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大社会对幼儿发展的价值</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具备创设有准备的环境的知识和能力</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具备幼儿与环境互动质量的评价能力</w:t>
            </w:r>
            <w:r>
              <w:rPr>
                <w:rFonts w:hint="eastAsia" w:ascii="Malgun Gothic Semilight" w:hAnsi="Malgun Gothic Semilight" w:eastAsia="Malgun Gothic Semilight" w:cs="Malgun Gothic Semilight"/>
                <w:color w:val="000000"/>
                <w:kern w:val="0"/>
                <w:sz w:val="24"/>
                <w:szCs w:val="24"/>
              </w:rPr>
              <w:t>。</w:t>
            </w:r>
          </w:p>
        </w:tc>
        <w:tc>
          <w:tcPr>
            <w:tcW w:w="727" w:type="dxa"/>
            <w:vAlign w:val="center"/>
          </w:tcPr>
          <w:p>
            <w:pPr>
              <w:widowControl/>
              <w:jc w:val="center"/>
              <w:rPr>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9"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XQ31：</w:t>
            </w:r>
            <w:r>
              <w:rPr>
                <w:rFonts w:hint="eastAsia" w:ascii="宋体" w:hAnsi="宋体" w:cs="宋体"/>
                <w:b/>
                <w:bCs/>
                <w:color w:val="000000"/>
                <w:kern w:val="0"/>
                <w:sz w:val="24"/>
                <w:szCs w:val="24"/>
              </w:rPr>
              <w:t>班级管理</w:t>
            </w:r>
            <w:r>
              <w:rPr>
                <w:rFonts w:hint="eastAsia" w:ascii="仿宋" w:hAnsi="仿宋" w:eastAsia="仿宋" w:cs="宋体"/>
                <w:b/>
                <w:bCs/>
                <w:color w:val="000000"/>
                <w:kern w:val="0"/>
                <w:sz w:val="24"/>
                <w:szCs w:val="24"/>
              </w:rPr>
              <w:t>。</w:t>
            </w:r>
            <w:r>
              <w:rPr>
                <w:rFonts w:hint="eastAsia" w:ascii="宋体" w:hAnsi="宋体" w:cs="宋体"/>
                <w:color w:val="000000"/>
                <w:kern w:val="0"/>
                <w:sz w:val="24"/>
                <w:szCs w:val="24"/>
              </w:rPr>
              <w:t>能引导幼儿建立班级的秩序与规则</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能营造愉悦</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尊重</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平等</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积极的班级氛围</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有以班级为纽带调动家庭和社区资源的意识和能力</w:t>
            </w:r>
            <w:r>
              <w:rPr>
                <w:rFonts w:hint="eastAsia" w:ascii="Malgun Gothic Semilight" w:hAnsi="Malgun Gothic Semilight" w:eastAsia="Malgun Gothic Semilight" w:cs="Malgun Gothic Semilight"/>
                <w:color w:val="000000"/>
                <w:kern w:val="0"/>
                <w:sz w:val="24"/>
                <w:szCs w:val="24"/>
              </w:rPr>
              <w:t>。</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9"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XQ32：</w:t>
            </w:r>
            <w:r>
              <w:rPr>
                <w:rFonts w:hint="eastAsia" w:ascii="宋体" w:hAnsi="宋体" w:cs="宋体"/>
                <w:b/>
                <w:bCs/>
                <w:color w:val="000000"/>
                <w:kern w:val="0"/>
                <w:sz w:val="24"/>
                <w:szCs w:val="24"/>
              </w:rPr>
              <w:t>综合活动</w:t>
            </w:r>
            <w:r>
              <w:rPr>
                <w:rFonts w:hint="eastAsia" w:ascii="仿宋" w:hAnsi="仿宋" w:eastAsia="仿宋" w:cs="宋体"/>
                <w:b/>
                <w:bCs/>
                <w:color w:val="000000"/>
                <w:kern w:val="0"/>
                <w:sz w:val="24"/>
                <w:szCs w:val="24"/>
              </w:rPr>
              <w:t>。</w:t>
            </w:r>
            <w:r>
              <w:rPr>
                <w:rFonts w:hint="eastAsia" w:ascii="宋体" w:hAnsi="宋体" w:cs="宋体"/>
                <w:color w:val="000000"/>
                <w:kern w:val="0"/>
                <w:sz w:val="24"/>
                <w:szCs w:val="24"/>
              </w:rPr>
              <w:t>充分认识一日生活的课程价值</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具备以游戏为幼儿园基本活动的意识和能力</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具有整合幼儿园</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家庭与社区资源的能力</w:t>
            </w:r>
            <w:r>
              <w:rPr>
                <w:rFonts w:hint="eastAsia" w:ascii="Malgun Gothic Semilight" w:hAnsi="Malgun Gothic Semilight" w:eastAsia="Malgun Gothic Semilight" w:cs="Malgun Gothic Semilight"/>
                <w:color w:val="000000"/>
                <w:kern w:val="0"/>
                <w:sz w:val="24"/>
                <w:szCs w:val="24"/>
              </w:rPr>
              <w:t>。</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9"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XQ41：</w:t>
            </w:r>
            <w:r>
              <w:rPr>
                <w:rFonts w:hint="eastAsia" w:ascii="宋体" w:hAnsi="宋体" w:cs="宋体"/>
                <w:b/>
                <w:bCs/>
                <w:color w:val="000000"/>
                <w:kern w:val="0"/>
                <w:sz w:val="24"/>
                <w:szCs w:val="24"/>
              </w:rPr>
              <w:t>反思精神</w:t>
            </w:r>
            <w:r>
              <w:rPr>
                <w:rFonts w:hint="eastAsia" w:ascii="仿宋" w:hAnsi="仿宋" w:eastAsia="仿宋" w:cs="宋体"/>
                <w:b/>
                <w:bCs/>
                <w:color w:val="000000"/>
                <w:kern w:val="0"/>
                <w:sz w:val="24"/>
                <w:szCs w:val="24"/>
              </w:rPr>
              <w:t>。</w:t>
            </w:r>
            <w:r>
              <w:rPr>
                <w:rFonts w:hint="eastAsia" w:ascii="宋体" w:hAnsi="宋体" w:cs="宋体"/>
                <w:color w:val="000000"/>
                <w:kern w:val="0"/>
                <w:sz w:val="24"/>
                <w:szCs w:val="24"/>
              </w:rPr>
              <w:t>养成主动学习</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批判性思考的习惯和品格</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具有自我反思和引导幼儿反思的意识和能力</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具有创造性解决问题的意识与能力</w:t>
            </w:r>
            <w:r>
              <w:rPr>
                <w:rFonts w:hint="eastAsia" w:ascii="Malgun Gothic Semilight" w:hAnsi="Malgun Gothic Semilight" w:eastAsia="Malgun Gothic Semilight" w:cs="Malgun Gothic Semilight"/>
                <w:color w:val="000000"/>
                <w:kern w:val="0"/>
                <w:sz w:val="24"/>
                <w:szCs w:val="24"/>
              </w:rPr>
              <w:t>。</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9"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XQ42：</w:t>
            </w:r>
            <w:r>
              <w:rPr>
                <w:rFonts w:hint="eastAsia" w:ascii="宋体" w:hAnsi="宋体" w:cs="宋体"/>
                <w:b/>
                <w:bCs/>
                <w:color w:val="000000"/>
                <w:kern w:val="0"/>
                <w:sz w:val="24"/>
                <w:szCs w:val="24"/>
              </w:rPr>
              <w:t>国际视野</w:t>
            </w:r>
            <w:r>
              <w:rPr>
                <w:rFonts w:hint="eastAsia" w:ascii="仿宋" w:hAnsi="仿宋" w:eastAsia="仿宋" w:cs="宋体"/>
                <w:b/>
                <w:bCs/>
                <w:color w:val="000000"/>
                <w:kern w:val="0"/>
                <w:sz w:val="24"/>
                <w:szCs w:val="24"/>
              </w:rPr>
              <w:t>。</w:t>
            </w:r>
            <w:r>
              <w:rPr>
                <w:rFonts w:hint="eastAsia" w:ascii="宋体" w:hAnsi="宋体" w:cs="宋体"/>
                <w:color w:val="000000"/>
                <w:kern w:val="0"/>
                <w:sz w:val="24"/>
                <w:szCs w:val="24"/>
              </w:rPr>
              <w:t>有参与国际教育交流的意识和能力</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把握学前教育改革发展趋势和前沿动态</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有分析和借鉴国际教育理念与实践的能力</w:t>
            </w:r>
            <w:r>
              <w:rPr>
                <w:rFonts w:hint="eastAsia" w:ascii="Malgun Gothic Semilight" w:hAnsi="Malgun Gothic Semilight" w:eastAsia="Malgun Gothic Semilight" w:cs="Malgun Gothic Semilight"/>
                <w:color w:val="000000"/>
                <w:kern w:val="0"/>
                <w:sz w:val="24"/>
                <w:szCs w:val="24"/>
              </w:rPr>
              <w:t>。</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9" w:type="dxa"/>
            <w:vAlign w:val="center"/>
          </w:tcPr>
          <w:p>
            <w:pPr>
              <w:tabs>
                <w:tab w:val="left" w:pos="4200"/>
              </w:tabs>
              <w:adjustRightInd w:val="0"/>
              <w:snapToGrid w:val="0"/>
              <w:spacing w:line="264" w:lineRule="auto"/>
              <w:outlineLvl w:val="1"/>
              <w:rPr>
                <w:rFonts w:ascii="仿宋" w:hAnsi="仿宋" w:eastAsia="仿宋" w:cs="宋体"/>
                <w:color w:val="000000"/>
                <w:kern w:val="0"/>
                <w:sz w:val="24"/>
                <w:szCs w:val="24"/>
              </w:rPr>
            </w:pPr>
            <w:r>
              <w:rPr>
                <w:rFonts w:hint="eastAsia" w:ascii="仿宋" w:hAnsi="仿宋" w:eastAsia="仿宋" w:cs="宋体"/>
                <w:color w:val="000000"/>
                <w:kern w:val="0"/>
                <w:sz w:val="24"/>
                <w:szCs w:val="24"/>
              </w:rPr>
              <w:t>XQ43：</w:t>
            </w:r>
            <w:r>
              <w:rPr>
                <w:rFonts w:hint="eastAsia" w:ascii="宋体" w:hAnsi="宋体" w:cs="宋体"/>
                <w:b/>
                <w:bCs/>
                <w:color w:val="000000"/>
                <w:kern w:val="0"/>
                <w:sz w:val="24"/>
                <w:szCs w:val="24"/>
              </w:rPr>
              <w:t>交流合作</w:t>
            </w:r>
            <w:r>
              <w:rPr>
                <w:rFonts w:hint="eastAsia" w:ascii="仿宋" w:hAnsi="仿宋" w:eastAsia="仿宋" w:cs="宋体"/>
                <w:b/>
                <w:bCs/>
                <w:color w:val="000000"/>
                <w:kern w:val="0"/>
                <w:sz w:val="24"/>
                <w:szCs w:val="24"/>
              </w:rPr>
              <w:t>。</w:t>
            </w:r>
            <w:r>
              <w:rPr>
                <w:rFonts w:hint="eastAsia" w:ascii="宋体" w:hAnsi="宋体" w:cs="宋体"/>
                <w:color w:val="000000"/>
                <w:kern w:val="0"/>
                <w:sz w:val="24"/>
                <w:szCs w:val="24"/>
              </w:rPr>
              <w:t>具有团队协作精神</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认同学习共同体的价值</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掌握沟通合作的技能</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有参与</w:t>
            </w:r>
            <w:r>
              <w:rPr>
                <w:rFonts w:hint="eastAsia" w:ascii="Malgun Gothic Semilight" w:hAnsi="Malgun Gothic Semilight" w:eastAsia="Malgun Gothic Semilight" w:cs="Malgun Gothic Semilight"/>
                <w:color w:val="000000"/>
                <w:kern w:val="0"/>
                <w:sz w:val="24"/>
                <w:szCs w:val="24"/>
              </w:rPr>
              <w:t>、</w:t>
            </w:r>
            <w:r>
              <w:rPr>
                <w:rFonts w:hint="eastAsia" w:ascii="宋体" w:hAnsi="宋体" w:cs="宋体"/>
                <w:color w:val="000000"/>
                <w:kern w:val="0"/>
                <w:sz w:val="24"/>
                <w:szCs w:val="24"/>
              </w:rPr>
              <w:t>组织专业团队开展合作学习的意识和能力</w:t>
            </w:r>
            <w:r>
              <w:rPr>
                <w:rFonts w:hint="eastAsia" w:ascii="Malgun Gothic Semilight" w:hAnsi="Malgun Gothic Semilight" w:eastAsia="Malgun Gothic Semilight" w:cs="Malgun Gothic Semilight"/>
                <w:color w:val="000000"/>
                <w:kern w:val="0"/>
                <w:sz w:val="24"/>
                <w:szCs w:val="24"/>
              </w:rPr>
              <w:t>。</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r>
        <w:rPr>
          <w:rFonts w:ascii="黑体" w:hAnsi="宋体" w:eastAsia="黑体"/>
          <w:sz w:val="24"/>
        </w:rPr>
        <w:t>（</w:t>
      </w:r>
      <w:r>
        <w:rPr>
          <w:rFonts w:hint="eastAsia" w:ascii="黑体" w:hAnsi="宋体" w:eastAsia="黑体"/>
          <w:sz w:val="24"/>
        </w:rPr>
        <w:t>预期学习成果</w:t>
      </w:r>
      <w:r>
        <w:rPr>
          <w:rFonts w:ascii="黑体" w:hAnsi="宋体" w:eastAsia="黑体"/>
          <w:sz w:val="24"/>
        </w:rPr>
        <w:t>要可测量/能够证明）</w:t>
      </w:r>
    </w:p>
    <w:tbl>
      <w:tblPr>
        <w:tblStyle w:val="7"/>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470"/>
        <w:gridCol w:w="2199"/>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pPr>
              <w:snapToGrid w:val="0"/>
              <w:spacing w:line="288" w:lineRule="auto"/>
              <w:jc w:val="center"/>
              <w:rPr>
                <w:b/>
                <w:color w:val="000000"/>
                <w:sz w:val="20"/>
                <w:szCs w:val="20"/>
              </w:rPr>
            </w:pPr>
            <w:r>
              <w:rPr>
                <w:rFonts w:hint="eastAsia"/>
                <w:b/>
                <w:color w:val="000000"/>
                <w:sz w:val="20"/>
                <w:szCs w:val="20"/>
              </w:rPr>
              <w:t>课程预期</w:t>
            </w:r>
          </w:p>
          <w:p>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pPr>
              <w:snapToGrid w:val="0"/>
              <w:spacing w:line="288" w:lineRule="auto"/>
              <w:jc w:val="center"/>
              <w:rPr>
                <w:b/>
                <w:color w:val="000000"/>
                <w:sz w:val="20"/>
                <w:szCs w:val="20"/>
                <w:highlight w:val="yellow"/>
              </w:rPr>
            </w:pPr>
            <w:r>
              <w:rPr>
                <w:rFonts w:hint="eastAsia"/>
                <w:b/>
                <w:color w:val="000000"/>
                <w:sz w:val="20"/>
                <w:szCs w:val="20"/>
              </w:rPr>
              <w:t>课程目标</w:t>
            </w:r>
          </w:p>
          <w:p>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pPr>
              <w:snapToGrid w:val="0"/>
              <w:spacing w:line="288" w:lineRule="auto"/>
              <w:jc w:val="center"/>
              <w:rPr>
                <w:b/>
                <w:color w:val="000000"/>
                <w:sz w:val="20"/>
                <w:szCs w:val="20"/>
              </w:rPr>
            </w:pPr>
            <w:r>
              <w:rPr>
                <w:rFonts w:hint="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center"/>
          </w:tcPr>
          <w:p>
            <w:pPr>
              <w:snapToGrid w:val="0"/>
              <w:spacing w:line="288" w:lineRule="auto"/>
              <w:jc w:val="center"/>
              <w:rPr>
                <w:rFonts w:ascii="宋体" w:hAnsi="宋体"/>
                <w:sz w:val="20"/>
                <w:szCs w:val="20"/>
              </w:rPr>
            </w:pPr>
            <w:r>
              <w:rPr>
                <w:rFonts w:hint="eastAsia" w:ascii="宋体" w:hAnsi="宋体"/>
                <w:sz w:val="20"/>
                <w:szCs w:val="20"/>
              </w:rPr>
              <w:t>1</w:t>
            </w:r>
          </w:p>
        </w:tc>
        <w:tc>
          <w:tcPr>
            <w:tcW w:w="1175" w:type="dxa"/>
            <w:shd w:val="clear" w:color="auto" w:fill="auto"/>
            <w:vAlign w:val="center"/>
          </w:tcPr>
          <w:p>
            <w:pPr>
              <w:snapToGrid w:val="0"/>
              <w:spacing w:line="288" w:lineRule="auto"/>
              <w:rPr>
                <w:rFonts w:ascii="宋体" w:hAnsi="宋体"/>
                <w:sz w:val="20"/>
                <w:szCs w:val="20"/>
              </w:rPr>
            </w:pPr>
            <w:r>
              <w:rPr>
                <w:rFonts w:ascii="宋体" w:hAnsi="宋体"/>
                <w:sz w:val="20"/>
                <w:szCs w:val="20"/>
              </w:rPr>
              <w:t>XQ</w:t>
            </w:r>
            <w:r>
              <w:rPr>
                <w:rFonts w:hint="eastAsia" w:ascii="宋体" w:hAnsi="宋体"/>
                <w:sz w:val="20"/>
                <w:szCs w:val="20"/>
              </w:rPr>
              <w:t>313</w:t>
            </w:r>
          </w:p>
        </w:tc>
        <w:tc>
          <w:tcPr>
            <w:tcW w:w="2470" w:type="dxa"/>
            <w:shd w:val="clear" w:color="auto" w:fill="auto"/>
            <w:vAlign w:val="center"/>
          </w:tcPr>
          <w:p>
            <w:pPr>
              <w:snapToGrid w:val="0"/>
              <w:spacing w:line="288" w:lineRule="auto"/>
              <w:rPr>
                <w:rFonts w:ascii="宋体" w:hAnsi="宋体"/>
                <w:sz w:val="20"/>
                <w:szCs w:val="20"/>
              </w:rPr>
            </w:pPr>
            <w:r>
              <w:rPr>
                <w:rFonts w:hint="eastAsia" w:ascii="宋体" w:hAnsi="宋体"/>
                <w:sz w:val="20"/>
                <w:szCs w:val="20"/>
              </w:rPr>
              <w:t>有以班级为纽带调动家庭和社区资源的意识和能力。</w:t>
            </w:r>
          </w:p>
        </w:tc>
        <w:tc>
          <w:tcPr>
            <w:tcW w:w="2199" w:type="dxa"/>
            <w:shd w:val="clear" w:color="auto" w:fill="auto"/>
            <w:vAlign w:val="center"/>
          </w:tcPr>
          <w:p>
            <w:pPr>
              <w:snapToGrid w:val="0"/>
              <w:spacing w:line="288" w:lineRule="auto"/>
              <w:rPr>
                <w:rFonts w:ascii="宋体" w:hAnsi="宋体"/>
                <w:sz w:val="20"/>
                <w:szCs w:val="20"/>
              </w:rPr>
            </w:pPr>
            <w:r>
              <w:rPr>
                <w:rFonts w:ascii="宋体" w:hAnsi="宋体"/>
                <w:sz w:val="20"/>
                <w:szCs w:val="20"/>
              </w:rPr>
              <w:t>课堂教学</w:t>
            </w:r>
            <w:r>
              <w:rPr>
                <w:rFonts w:hint="eastAsia" w:ascii="宋体" w:hAnsi="宋体"/>
                <w:sz w:val="20"/>
                <w:szCs w:val="20"/>
              </w:rPr>
              <w:t>，师生答疑</w:t>
            </w:r>
          </w:p>
        </w:tc>
        <w:tc>
          <w:tcPr>
            <w:tcW w:w="1276" w:type="dxa"/>
            <w:shd w:val="clear" w:color="auto" w:fill="auto"/>
            <w:vAlign w:val="center"/>
          </w:tcPr>
          <w:p>
            <w:pPr>
              <w:snapToGrid w:val="0"/>
              <w:spacing w:line="288" w:lineRule="auto"/>
              <w:rPr>
                <w:rFonts w:ascii="宋体" w:hAnsi="宋体"/>
                <w:sz w:val="20"/>
                <w:szCs w:val="20"/>
              </w:rPr>
            </w:pPr>
            <w:r>
              <w:rPr>
                <w:rFonts w:hint="eastAsia" w:ascii="宋体" w:hAnsi="宋体"/>
                <w:sz w:val="20"/>
                <w:szCs w:val="20"/>
              </w:rPr>
              <w:t>项目报告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vAlign w:val="center"/>
          </w:tcPr>
          <w:p>
            <w:pPr>
              <w:snapToGrid w:val="0"/>
              <w:spacing w:line="288" w:lineRule="auto"/>
              <w:jc w:val="center"/>
              <w:rPr>
                <w:rFonts w:ascii="宋体" w:hAnsi="宋体"/>
                <w:sz w:val="20"/>
                <w:szCs w:val="20"/>
              </w:rPr>
            </w:pPr>
            <w:r>
              <w:rPr>
                <w:rFonts w:hint="eastAsia" w:ascii="宋体" w:hAnsi="宋体"/>
                <w:sz w:val="20"/>
                <w:szCs w:val="20"/>
              </w:rPr>
              <w:t>2</w:t>
            </w:r>
          </w:p>
        </w:tc>
        <w:tc>
          <w:tcPr>
            <w:tcW w:w="1175" w:type="dxa"/>
            <w:shd w:val="clear" w:color="auto" w:fill="auto"/>
            <w:vAlign w:val="center"/>
          </w:tcPr>
          <w:p>
            <w:pPr>
              <w:snapToGrid w:val="0"/>
              <w:spacing w:line="288" w:lineRule="auto"/>
              <w:rPr>
                <w:rFonts w:ascii="宋体" w:hAnsi="宋体"/>
                <w:sz w:val="20"/>
                <w:szCs w:val="20"/>
              </w:rPr>
            </w:pPr>
            <w:r>
              <w:rPr>
                <w:rFonts w:hint="eastAsia" w:ascii="宋体" w:hAnsi="宋体"/>
                <w:sz w:val="20"/>
                <w:szCs w:val="20"/>
              </w:rPr>
              <w:t>XQ323</w:t>
            </w:r>
          </w:p>
        </w:tc>
        <w:tc>
          <w:tcPr>
            <w:tcW w:w="2470" w:type="dxa"/>
            <w:shd w:val="clear" w:color="auto" w:fill="auto"/>
            <w:vAlign w:val="center"/>
          </w:tcPr>
          <w:p>
            <w:pPr>
              <w:snapToGrid w:val="0"/>
              <w:spacing w:line="288" w:lineRule="auto"/>
              <w:rPr>
                <w:rFonts w:ascii="宋体" w:hAnsi="宋体"/>
                <w:sz w:val="20"/>
                <w:szCs w:val="20"/>
              </w:rPr>
            </w:pPr>
            <w:r>
              <w:rPr>
                <w:rFonts w:hint="eastAsia" w:ascii="宋体" w:hAnsi="宋体"/>
                <w:sz w:val="20"/>
                <w:szCs w:val="20"/>
              </w:rPr>
              <w:t>具有整合幼儿园、家庭与社区资源的能力。</w:t>
            </w:r>
          </w:p>
        </w:tc>
        <w:tc>
          <w:tcPr>
            <w:tcW w:w="2199" w:type="dxa"/>
            <w:shd w:val="clear" w:color="auto" w:fill="auto"/>
            <w:vAlign w:val="center"/>
          </w:tcPr>
          <w:p>
            <w:pPr>
              <w:snapToGrid w:val="0"/>
              <w:spacing w:line="288" w:lineRule="auto"/>
              <w:rPr>
                <w:rFonts w:ascii="宋体" w:hAnsi="宋体"/>
                <w:sz w:val="20"/>
                <w:szCs w:val="20"/>
              </w:rPr>
            </w:pPr>
            <w:r>
              <w:rPr>
                <w:rFonts w:hint="eastAsia" w:ascii="宋体" w:hAnsi="宋体"/>
                <w:sz w:val="20"/>
                <w:szCs w:val="20"/>
              </w:rPr>
              <w:t>翻转课堂，作品</w:t>
            </w:r>
            <w:r>
              <w:rPr>
                <w:rFonts w:ascii="宋体" w:hAnsi="宋体"/>
                <w:sz w:val="20"/>
                <w:szCs w:val="20"/>
              </w:rPr>
              <w:t>展示</w:t>
            </w:r>
          </w:p>
        </w:tc>
        <w:tc>
          <w:tcPr>
            <w:tcW w:w="1276" w:type="dxa"/>
            <w:shd w:val="clear" w:color="auto" w:fill="auto"/>
            <w:vAlign w:val="center"/>
          </w:tcPr>
          <w:p>
            <w:pPr>
              <w:snapToGrid w:val="0"/>
              <w:spacing w:line="288" w:lineRule="auto"/>
              <w:rPr>
                <w:rFonts w:ascii="宋体" w:hAnsi="宋体"/>
                <w:sz w:val="20"/>
                <w:szCs w:val="20"/>
              </w:rPr>
            </w:pPr>
            <w:r>
              <w:rPr>
                <w:rFonts w:hint="eastAsia" w:ascii="宋体" w:hAnsi="宋体"/>
                <w:sz w:val="20"/>
                <w:szCs w:val="20"/>
              </w:rPr>
              <w:t>项目报告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vAlign w:val="center"/>
          </w:tcPr>
          <w:p>
            <w:pPr>
              <w:snapToGrid w:val="0"/>
              <w:spacing w:line="288" w:lineRule="auto"/>
              <w:jc w:val="center"/>
              <w:rPr>
                <w:rFonts w:ascii="宋体" w:hAnsi="宋体"/>
                <w:sz w:val="20"/>
                <w:szCs w:val="20"/>
              </w:rPr>
            </w:pPr>
            <w:r>
              <w:rPr>
                <w:rFonts w:hint="eastAsia" w:ascii="宋体" w:hAnsi="宋体"/>
                <w:sz w:val="20"/>
                <w:szCs w:val="20"/>
              </w:rPr>
              <w:t>3</w:t>
            </w:r>
          </w:p>
        </w:tc>
        <w:tc>
          <w:tcPr>
            <w:tcW w:w="1175" w:type="dxa"/>
            <w:shd w:val="clear" w:color="auto" w:fill="auto"/>
            <w:vAlign w:val="center"/>
          </w:tcPr>
          <w:p>
            <w:pPr>
              <w:snapToGrid w:val="0"/>
              <w:spacing w:line="288" w:lineRule="auto"/>
              <w:rPr>
                <w:rFonts w:ascii="宋体" w:hAnsi="宋体"/>
                <w:sz w:val="20"/>
                <w:szCs w:val="20"/>
              </w:rPr>
            </w:pPr>
            <w:r>
              <w:rPr>
                <w:rFonts w:hint="eastAsia" w:ascii="宋体" w:hAnsi="宋体"/>
                <w:sz w:val="20"/>
                <w:szCs w:val="20"/>
              </w:rPr>
              <w:t>XQ432</w:t>
            </w:r>
          </w:p>
        </w:tc>
        <w:tc>
          <w:tcPr>
            <w:tcW w:w="2470" w:type="dxa"/>
            <w:shd w:val="clear" w:color="auto" w:fill="auto"/>
            <w:vAlign w:val="center"/>
          </w:tcPr>
          <w:p>
            <w:pPr>
              <w:snapToGrid w:val="0"/>
              <w:spacing w:line="288" w:lineRule="auto"/>
              <w:rPr>
                <w:rFonts w:ascii="宋体" w:hAnsi="宋体"/>
                <w:sz w:val="20"/>
                <w:szCs w:val="20"/>
              </w:rPr>
            </w:pPr>
            <w:r>
              <w:rPr>
                <w:rFonts w:hint="eastAsia" w:ascii="宋体" w:hAnsi="宋体"/>
                <w:sz w:val="20"/>
                <w:szCs w:val="20"/>
              </w:rPr>
              <w:t>形成沟通合作的技能。</w:t>
            </w:r>
          </w:p>
        </w:tc>
        <w:tc>
          <w:tcPr>
            <w:tcW w:w="2199" w:type="dxa"/>
            <w:shd w:val="clear" w:color="auto" w:fill="auto"/>
            <w:vAlign w:val="center"/>
          </w:tcPr>
          <w:p>
            <w:pPr>
              <w:snapToGrid w:val="0"/>
              <w:spacing w:line="288" w:lineRule="auto"/>
              <w:rPr>
                <w:rFonts w:ascii="宋体" w:hAnsi="宋体"/>
                <w:sz w:val="20"/>
                <w:szCs w:val="20"/>
              </w:rPr>
            </w:pPr>
            <w:r>
              <w:rPr>
                <w:rFonts w:ascii="宋体" w:hAnsi="宋体"/>
                <w:sz w:val="20"/>
                <w:szCs w:val="20"/>
              </w:rPr>
              <w:t>翻转课堂</w:t>
            </w:r>
            <w:r>
              <w:rPr>
                <w:rFonts w:hint="eastAsia" w:ascii="宋体" w:hAnsi="宋体"/>
                <w:sz w:val="20"/>
                <w:szCs w:val="20"/>
              </w:rPr>
              <w:t>，</w:t>
            </w:r>
            <w:r>
              <w:rPr>
                <w:rFonts w:ascii="宋体" w:hAnsi="宋体"/>
                <w:sz w:val="20"/>
                <w:szCs w:val="20"/>
              </w:rPr>
              <w:t>模拟演练</w:t>
            </w:r>
          </w:p>
        </w:tc>
        <w:tc>
          <w:tcPr>
            <w:tcW w:w="1276" w:type="dxa"/>
            <w:shd w:val="clear" w:color="auto" w:fill="auto"/>
            <w:vAlign w:val="center"/>
          </w:tcPr>
          <w:p>
            <w:pPr>
              <w:snapToGrid w:val="0"/>
              <w:spacing w:line="288" w:lineRule="auto"/>
              <w:rPr>
                <w:rFonts w:ascii="宋体" w:hAnsi="宋体"/>
                <w:sz w:val="20"/>
                <w:szCs w:val="20"/>
              </w:rPr>
            </w:pPr>
            <w:r>
              <w:rPr>
                <w:rFonts w:hint="eastAsia" w:ascii="宋体" w:hAnsi="宋体"/>
                <w:sz w:val="20"/>
                <w:szCs w:val="20"/>
              </w:rPr>
              <w:t>课堂展示</w:t>
            </w:r>
          </w:p>
        </w:tc>
      </w:tr>
    </w:tbl>
    <w:p>
      <w:pPr>
        <w:widowControl/>
        <w:spacing w:before="156" w:beforeLines="50" w:after="156" w:afterLines="50" w:line="288" w:lineRule="auto"/>
        <w:ind w:firstLine="480" w:firstLineChars="200"/>
        <w:jc w:val="left"/>
        <w:rPr>
          <w:rFonts w:ascii="黑体" w:hAnsi="宋体" w:eastAsia="黑体"/>
          <w:sz w:val="24"/>
        </w:rPr>
      </w:pPr>
      <w:r>
        <w:rPr>
          <w:rFonts w:hint="eastAsia" w:ascii="黑体" w:hAnsi="宋体" w:eastAsia="黑体"/>
          <w:sz w:val="24"/>
        </w:rPr>
        <w:t>六、</w:t>
      </w:r>
      <w:r>
        <w:rPr>
          <w:rFonts w:ascii="黑体" w:hAnsi="宋体" w:eastAsia="黑体"/>
          <w:sz w:val="24"/>
        </w:rPr>
        <w:t>课程内容</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napToGrid w:val="0"/>
              <w:spacing w:line="288" w:lineRule="auto"/>
              <w:ind w:right="26"/>
              <w:jc w:val="center"/>
              <w:rPr>
                <w:rFonts w:ascii="Times New Roman" w:hAnsi="Times New Roman"/>
                <w:sz w:val="20"/>
                <w:szCs w:val="20"/>
              </w:rPr>
            </w:pPr>
            <w:r>
              <w:rPr>
                <w:rFonts w:hint="eastAsia" w:ascii="Times New Roman" w:hAnsi="Times New Roman"/>
                <w:sz w:val="20"/>
                <w:szCs w:val="20"/>
              </w:rPr>
              <w:t>单元</w:t>
            </w:r>
          </w:p>
        </w:tc>
        <w:tc>
          <w:tcPr>
            <w:tcW w:w="2130" w:type="dxa"/>
          </w:tcPr>
          <w:p>
            <w:pPr>
              <w:snapToGrid w:val="0"/>
              <w:spacing w:line="288" w:lineRule="auto"/>
              <w:ind w:right="26"/>
              <w:jc w:val="center"/>
              <w:rPr>
                <w:rFonts w:ascii="Times New Roman" w:hAnsi="Times New Roman"/>
                <w:sz w:val="20"/>
                <w:szCs w:val="20"/>
              </w:rPr>
            </w:pPr>
            <w:r>
              <w:rPr>
                <w:rFonts w:hint="eastAsia" w:ascii="Times New Roman" w:hAnsi="Times New Roman"/>
                <w:sz w:val="20"/>
                <w:szCs w:val="20"/>
              </w:rPr>
              <w:t>知识点</w:t>
            </w:r>
          </w:p>
        </w:tc>
        <w:tc>
          <w:tcPr>
            <w:tcW w:w="2131" w:type="dxa"/>
          </w:tcPr>
          <w:p>
            <w:pPr>
              <w:snapToGrid w:val="0"/>
              <w:spacing w:line="288" w:lineRule="auto"/>
              <w:ind w:right="26"/>
              <w:jc w:val="center"/>
              <w:rPr>
                <w:rFonts w:ascii="Times New Roman" w:hAnsi="Times New Roman"/>
                <w:sz w:val="20"/>
                <w:szCs w:val="20"/>
              </w:rPr>
            </w:pPr>
            <w:r>
              <w:rPr>
                <w:rFonts w:hint="eastAsia" w:ascii="Times New Roman" w:hAnsi="Times New Roman"/>
                <w:sz w:val="20"/>
                <w:szCs w:val="20"/>
              </w:rPr>
              <w:t>能力要求</w:t>
            </w:r>
          </w:p>
        </w:tc>
        <w:tc>
          <w:tcPr>
            <w:tcW w:w="2131" w:type="dxa"/>
          </w:tcPr>
          <w:p>
            <w:pPr>
              <w:snapToGrid w:val="0"/>
              <w:spacing w:line="288" w:lineRule="auto"/>
              <w:ind w:right="26"/>
              <w:jc w:val="center"/>
              <w:rPr>
                <w:rFonts w:ascii="Times New Roman" w:hAnsi="Times New Roman"/>
                <w:sz w:val="20"/>
                <w:szCs w:val="20"/>
              </w:rPr>
            </w:pPr>
            <w:r>
              <w:rPr>
                <w:rFonts w:hint="eastAsia" w:ascii="Times New Roman" w:hAnsi="Times New Roman"/>
                <w:sz w:val="20"/>
                <w:szCs w:val="20"/>
              </w:rPr>
              <w:t>教学难点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napToGrid w:val="0"/>
              <w:spacing w:line="288" w:lineRule="auto"/>
              <w:ind w:right="26"/>
              <w:jc w:val="center"/>
              <w:rPr>
                <w:rFonts w:ascii="Times New Roman" w:hAnsi="Times New Roman"/>
                <w:sz w:val="20"/>
                <w:szCs w:val="20"/>
              </w:rPr>
            </w:pPr>
            <w:r>
              <w:rPr>
                <w:rFonts w:hint="eastAsia" w:ascii="Times New Roman" w:hAnsi="Times New Roman"/>
                <w:sz w:val="20"/>
                <w:szCs w:val="20"/>
              </w:rPr>
              <w:t>第一单元</w:t>
            </w:r>
          </w:p>
          <w:p>
            <w:pPr>
              <w:snapToGrid w:val="0"/>
              <w:spacing w:line="288" w:lineRule="auto"/>
              <w:ind w:right="26"/>
              <w:rPr>
                <w:rFonts w:ascii="Times New Roman" w:hAnsi="Times New Roman"/>
                <w:sz w:val="20"/>
                <w:szCs w:val="20"/>
              </w:rPr>
            </w:pPr>
            <w:r>
              <w:rPr>
                <w:rFonts w:ascii="Times New Roman" w:hAnsi="Times New Roman"/>
                <w:sz w:val="20"/>
                <w:szCs w:val="20"/>
              </w:rPr>
              <w:t>学前儿童家庭教育的影响因素</w:t>
            </w:r>
          </w:p>
          <w:p>
            <w:pPr>
              <w:snapToGrid w:val="0"/>
              <w:spacing w:line="288" w:lineRule="auto"/>
              <w:ind w:right="26"/>
              <w:rPr>
                <w:rFonts w:ascii="Times New Roman" w:hAnsi="Times New Roman"/>
                <w:sz w:val="20"/>
                <w:szCs w:val="20"/>
              </w:rPr>
            </w:pPr>
            <w:r>
              <w:rPr>
                <w:rFonts w:hint="eastAsia" w:ascii="Times New Roman" w:hAnsi="Times New Roman"/>
                <w:sz w:val="20"/>
                <w:szCs w:val="20"/>
              </w:rPr>
              <w:t>（2课时理论+2课时实践）</w:t>
            </w:r>
          </w:p>
        </w:tc>
        <w:tc>
          <w:tcPr>
            <w:tcW w:w="2130"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1.知道学前儿童家庭教育影响因素的维度。</w:t>
            </w:r>
          </w:p>
          <w:p>
            <w:pPr>
              <w:snapToGrid w:val="0"/>
              <w:spacing w:line="288" w:lineRule="auto"/>
              <w:ind w:right="26"/>
              <w:rPr>
                <w:rFonts w:ascii="Times New Roman" w:hAnsi="Times New Roman"/>
                <w:sz w:val="20"/>
                <w:szCs w:val="20"/>
              </w:rPr>
            </w:pPr>
            <w:r>
              <w:rPr>
                <w:rFonts w:hint="eastAsia" w:ascii="Times New Roman" w:hAnsi="Times New Roman"/>
                <w:sz w:val="20"/>
                <w:szCs w:val="20"/>
              </w:rPr>
              <w:t>2.分析</w:t>
            </w:r>
            <w:r>
              <w:rPr>
                <w:rFonts w:ascii="Times New Roman" w:hAnsi="Times New Roman"/>
                <w:sz w:val="20"/>
                <w:szCs w:val="20"/>
              </w:rPr>
              <w:t>学前儿童家庭教育的影响因素</w:t>
            </w:r>
            <w:r>
              <w:rPr>
                <w:rFonts w:hint="eastAsia" w:ascii="Times New Roman" w:hAnsi="Times New Roman"/>
                <w:sz w:val="20"/>
                <w:szCs w:val="20"/>
              </w:rPr>
              <w:t>。</w:t>
            </w:r>
          </w:p>
        </w:tc>
        <w:tc>
          <w:tcPr>
            <w:tcW w:w="2131"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1.概述影响学前儿童家庭教育的因素之一：</w:t>
            </w:r>
            <w:r>
              <w:rPr>
                <w:rFonts w:ascii="Times New Roman" w:hAnsi="Times New Roman"/>
                <w:sz w:val="20"/>
                <w:szCs w:val="20"/>
              </w:rPr>
              <w:t>家庭本身</w:t>
            </w:r>
            <w:r>
              <w:rPr>
                <w:rFonts w:hint="eastAsia" w:ascii="Times New Roman" w:hAnsi="Times New Roman"/>
                <w:sz w:val="20"/>
                <w:szCs w:val="20"/>
              </w:rPr>
              <w:t>（</w:t>
            </w:r>
            <w:r>
              <w:rPr>
                <w:rFonts w:ascii="Times New Roman" w:hAnsi="Times New Roman"/>
                <w:sz w:val="20"/>
                <w:szCs w:val="20"/>
              </w:rPr>
              <w:t>家庭结构、家庭关系、家庭经济状况</w:t>
            </w:r>
            <w:r>
              <w:rPr>
                <w:rFonts w:hint="eastAsia" w:ascii="Times New Roman" w:hAnsi="Times New Roman"/>
                <w:sz w:val="20"/>
                <w:szCs w:val="20"/>
              </w:rPr>
              <w:t>）。</w:t>
            </w:r>
          </w:p>
          <w:p>
            <w:pPr>
              <w:snapToGrid w:val="0"/>
              <w:spacing w:line="288" w:lineRule="auto"/>
              <w:ind w:right="26"/>
              <w:rPr>
                <w:rFonts w:ascii="Times New Roman" w:hAnsi="Times New Roman"/>
                <w:sz w:val="20"/>
                <w:szCs w:val="20"/>
              </w:rPr>
            </w:pPr>
            <w:r>
              <w:rPr>
                <w:rFonts w:hint="eastAsia" w:ascii="Times New Roman" w:hAnsi="Times New Roman"/>
                <w:sz w:val="20"/>
                <w:szCs w:val="20"/>
              </w:rPr>
              <w:t>2.描述影响学前儿童家庭教育的因素之一：</w:t>
            </w:r>
            <w:r>
              <w:rPr>
                <w:rFonts w:ascii="Times New Roman" w:hAnsi="Times New Roman"/>
                <w:sz w:val="20"/>
                <w:szCs w:val="20"/>
              </w:rPr>
              <w:t>家长自身</w:t>
            </w:r>
            <w:r>
              <w:rPr>
                <w:rFonts w:hint="eastAsia" w:ascii="Times New Roman" w:hAnsi="Times New Roman"/>
                <w:sz w:val="20"/>
                <w:szCs w:val="20"/>
              </w:rPr>
              <w:t>（</w:t>
            </w:r>
            <w:r>
              <w:rPr>
                <w:rFonts w:ascii="Times New Roman" w:hAnsi="Times New Roman"/>
                <w:sz w:val="20"/>
                <w:szCs w:val="20"/>
              </w:rPr>
              <w:t>教育观念</w:t>
            </w:r>
            <w:r>
              <w:rPr>
                <w:rFonts w:hint="eastAsia" w:ascii="Times New Roman" w:hAnsi="Times New Roman"/>
                <w:sz w:val="20"/>
                <w:szCs w:val="20"/>
              </w:rPr>
              <w:t>、</w:t>
            </w:r>
            <w:r>
              <w:rPr>
                <w:rFonts w:ascii="Times New Roman" w:hAnsi="Times New Roman"/>
                <w:sz w:val="20"/>
                <w:szCs w:val="20"/>
              </w:rPr>
              <w:t>教养方式</w:t>
            </w:r>
            <w:r>
              <w:rPr>
                <w:rFonts w:hint="eastAsia" w:ascii="Times New Roman" w:hAnsi="Times New Roman"/>
                <w:sz w:val="20"/>
                <w:szCs w:val="20"/>
              </w:rPr>
              <w:t>、</w:t>
            </w:r>
            <w:r>
              <w:rPr>
                <w:rFonts w:ascii="Times New Roman" w:hAnsi="Times New Roman"/>
                <w:sz w:val="20"/>
                <w:szCs w:val="20"/>
              </w:rPr>
              <w:t>教育能力</w:t>
            </w:r>
            <w:r>
              <w:rPr>
                <w:rFonts w:hint="eastAsia" w:ascii="Times New Roman" w:hAnsi="Times New Roman"/>
                <w:sz w:val="20"/>
                <w:szCs w:val="20"/>
              </w:rPr>
              <w:t>）。</w:t>
            </w:r>
          </w:p>
          <w:p>
            <w:pPr>
              <w:snapToGrid w:val="0"/>
              <w:spacing w:line="288" w:lineRule="auto"/>
              <w:ind w:right="26"/>
              <w:rPr>
                <w:rFonts w:ascii="Times New Roman" w:hAnsi="Times New Roman"/>
                <w:sz w:val="20"/>
                <w:szCs w:val="20"/>
              </w:rPr>
            </w:pPr>
            <w:r>
              <w:rPr>
                <w:rFonts w:hint="eastAsia" w:ascii="Times New Roman" w:hAnsi="Times New Roman"/>
                <w:sz w:val="20"/>
                <w:szCs w:val="20"/>
              </w:rPr>
              <w:t>3.归纳影响学前儿童家庭教育的因素之一：</w:t>
            </w:r>
            <w:r>
              <w:rPr>
                <w:rFonts w:ascii="Times New Roman" w:hAnsi="Times New Roman"/>
                <w:sz w:val="20"/>
                <w:szCs w:val="20"/>
              </w:rPr>
              <w:t>家庭外部因素</w:t>
            </w:r>
            <w:r>
              <w:rPr>
                <w:rFonts w:hint="eastAsia" w:ascii="Times New Roman" w:hAnsi="Times New Roman"/>
                <w:sz w:val="20"/>
                <w:szCs w:val="20"/>
              </w:rPr>
              <w:t>（</w:t>
            </w:r>
            <w:r>
              <w:rPr>
                <w:rFonts w:ascii="Times New Roman" w:hAnsi="Times New Roman"/>
                <w:sz w:val="20"/>
                <w:szCs w:val="20"/>
              </w:rPr>
              <w:t>社会教育资源</w:t>
            </w:r>
            <w:r>
              <w:rPr>
                <w:rFonts w:hint="eastAsia" w:ascii="Times New Roman" w:hAnsi="Times New Roman"/>
                <w:sz w:val="20"/>
                <w:szCs w:val="20"/>
              </w:rPr>
              <w:t>、</w:t>
            </w:r>
            <w:r>
              <w:rPr>
                <w:rFonts w:ascii="Times New Roman" w:hAnsi="Times New Roman"/>
                <w:sz w:val="20"/>
                <w:szCs w:val="20"/>
              </w:rPr>
              <w:t>早期教育机构、大众传媒</w:t>
            </w:r>
            <w:r>
              <w:rPr>
                <w:rFonts w:hint="eastAsia" w:ascii="Times New Roman" w:hAnsi="Times New Roman"/>
                <w:sz w:val="20"/>
                <w:szCs w:val="20"/>
              </w:rPr>
              <w:t>）。</w:t>
            </w:r>
          </w:p>
        </w:tc>
        <w:tc>
          <w:tcPr>
            <w:tcW w:w="2131"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1.归纳整理影响学前儿童家庭教育的内、外部因素。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napToGrid w:val="0"/>
              <w:spacing w:line="288" w:lineRule="auto"/>
              <w:ind w:right="26"/>
              <w:jc w:val="center"/>
              <w:rPr>
                <w:rFonts w:ascii="Times New Roman" w:hAnsi="Times New Roman"/>
                <w:sz w:val="20"/>
                <w:szCs w:val="20"/>
              </w:rPr>
            </w:pPr>
            <w:r>
              <w:rPr>
                <w:rFonts w:hint="eastAsia" w:ascii="Times New Roman" w:hAnsi="Times New Roman"/>
                <w:sz w:val="20"/>
                <w:szCs w:val="20"/>
              </w:rPr>
              <w:t>第二单元</w:t>
            </w:r>
          </w:p>
          <w:p>
            <w:pPr>
              <w:snapToGrid w:val="0"/>
              <w:spacing w:line="288" w:lineRule="auto"/>
              <w:ind w:right="26"/>
              <w:rPr>
                <w:rFonts w:ascii="Times New Roman" w:hAnsi="Times New Roman"/>
                <w:sz w:val="20"/>
                <w:szCs w:val="20"/>
              </w:rPr>
            </w:pPr>
            <w:r>
              <w:rPr>
                <w:rFonts w:ascii="Times New Roman" w:hAnsi="Times New Roman"/>
                <w:sz w:val="20"/>
                <w:szCs w:val="20"/>
              </w:rPr>
              <w:t>学前儿童家庭教育的内容与原则</w:t>
            </w:r>
          </w:p>
          <w:p>
            <w:pPr>
              <w:snapToGrid w:val="0"/>
              <w:spacing w:line="288" w:lineRule="auto"/>
              <w:ind w:right="26"/>
              <w:rPr>
                <w:rFonts w:ascii="Times New Roman" w:hAnsi="Times New Roman"/>
                <w:sz w:val="20"/>
                <w:szCs w:val="20"/>
              </w:rPr>
            </w:pPr>
            <w:r>
              <w:rPr>
                <w:rFonts w:hint="eastAsia" w:ascii="Times New Roman" w:hAnsi="Times New Roman"/>
                <w:sz w:val="20"/>
                <w:szCs w:val="20"/>
              </w:rPr>
              <w:t>（2课时理论+2课时实践）</w:t>
            </w:r>
          </w:p>
        </w:tc>
        <w:tc>
          <w:tcPr>
            <w:tcW w:w="2130"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1.理解</w:t>
            </w:r>
            <w:r>
              <w:rPr>
                <w:rFonts w:ascii="Times New Roman" w:hAnsi="Times New Roman"/>
                <w:sz w:val="20"/>
                <w:szCs w:val="20"/>
              </w:rPr>
              <w:t>学前儿童家庭教育的内容与原则</w:t>
            </w:r>
            <w:r>
              <w:rPr>
                <w:rFonts w:hint="eastAsia" w:ascii="Times New Roman" w:hAnsi="Times New Roman"/>
                <w:sz w:val="20"/>
                <w:szCs w:val="20"/>
              </w:rPr>
              <w:t>。</w:t>
            </w:r>
          </w:p>
          <w:p>
            <w:pPr>
              <w:snapToGrid w:val="0"/>
              <w:spacing w:line="288" w:lineRule="auto"/>
              <w:ind w:right="26"/>
              <w:rPr>
                <w:rFonts w:ascii="Times New Roman" w:hAnsi="Times New Roman"/>
                <w:sz w:val="20"/>
                <w:szCs w:val="20"/>
              </w:rPr>
            </w:pPr>
            <w:r>
              <w:rPr>
                <w:rFonts w:hint="eastAsia" w:ascii="Times New Roman" w:hAnsi="Times New Roman"/>
                <w:sz w:val="20"/>
                <w:szCs w:val="20"/>
              </w:rPr>
              <w:t>2.使用学前儿童家庭教育的内容与原则。</w:t>
            </w:r>
          </w:p>
        </w:tc>
        <w:tc>
          <w:tcPr>
            <w:tcW w:w="2131"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w:t>
            </w:r>
            <w:r>
              <w:rPr>
                <w:rFonts w:ascii="Times New Roman" w:hAnsi="Times New Roman"/>
                <w:sz w:val="20"/>
                <w:szCs w:val="20"/>
              </w:rPr>
              <w:t xml:space="preserve"> 概括学前儿童家庭教育的</w:t>
            </w:r>
            <w:r>
              <w:rPr>
                <w:rFonts w:hint="eastAsia" w:ascii="Times New Roman" w:hAnsi="Times New Roman"/>
                <w:sz w:val="20"/>
                <w:szCs w:val="20"/>
              </w:rPr>
              <w:t>5块内容：</w:t>
            </w:r>
            <w:r>
              <w:rPr>
                <w:rFonts w:ascii="Times New Roman" w:hAnsi="Times New Roman"/>
                <w:sz w:val="20"/>
                <w:szCs w:val="20"/>
              </w:rPr>
              <w:t>生活知识与技能教育、人际交往技能培养、认知教育、艺术能力的培养、学习习惯的培养</w:t>
            </w:r>
            <w:r>
              <w:rPr>
                <w:rFonts w:hint="eastAsia" w:ascii="Times New Roman" w:hAnsi="Times New Roman"/>
                <w:sz w:val="20"/>
                <w:szCs w:val="20"/>
              </w:rPr>
              <w:t>。</w:t>
            </w:r>
          </w:p>
          <w:p>
            <w:pPr>
              <w:snapToGrid w:val="0"/>
              <w:spacing w:line="288" w:lineRule="auto"/>
              <w:ind w:right="26"/>
              <w:rPr>
                <w:rFonts w:ascii="Times New Roman" w:hAnsi="Times New Roman"/>
                <w:sz w:val="20"/>
                <w:szCs w:val="20"/>
              </w:rPr>
            </w:pPr>
            <w:r>
              <w:rPr>
                <w:rFonts w:hint="eastAsia" w:ascii="Times New Roman" w:hAnsi="Times New Roman"/>
                <w:sz w:val="20"/>
                <w:szCs w:val="20"/>
              </w:rPr>
              <w:t>2.应用</w:t>
            </w:r>
            <w:r>
              <w:rPr>
                <w:rFonts w:ascii="Times New Roman" w:hAnsi="Times New Roman"/>
                <w:sz w:val="20"/>
                <w:szCs w:val="20"/>
              </w:rPr>
              <w:t>学前儿童家庭教育的</w:t>
            </w:r>
            <w:r>
              <w:rPr>
                <w:rFonts w:hint="eastAsia" w:ascii="Times New Roman" w:hAnsi="Times New Roman"/>
                <w:sz w:val="20"/>
                <w:szCs w:val="20"/>
              </w:rPr>
              <w:t>6个</w:t>
            </w:r>
            <w:r>
              <w:rPr>
                <w:rFonts w:ascii="Times New Roman" w:hAnsi="Times New Roman"/>
                <w:sz w:val="20"/>
                <w:szCs w:val="20"/>
              </w:rPr>
              <w:t>原则</w:t>
            </w:r>
            <w:r>
              <w:rPr>
                <w:rFonts w:hint="eastAsia" w:ascii="Times New Roman" w:hAnsi="Times New Roman"/>
                <w:sz w:val="20"/>
                <w:szCs w:val="20"/>
              </w:rPr>
              <w:t>：</w:t>
            </w:r>
            <w:r>
              <w:rPr>
                <w:rFonts w:ascii="Times New Roman" w:hAnsi="Times New Roman"/>
                <w:sz w:val="20"/>
                <w:szCs w:val="20"/>
              </w:rPr>
              <w:t>目标性原则、一致性原则、尊重平等原则、信任原则、循序渐进原则、因材施教原则</w:t>
            </w:r>
            <w:r>
              <w:rPr>
                <w:rFonts w:hint="eastAsia" w:ascii="Times New Roman" w:hAnsi="Times New Roman"/>
                <w:sz w:val="20"/>
                <w:szCs w:val="20"/>
              </w:rPr>
              <w:t>。</w:t>
            </w:r>
          </w:p>
        </w:tc>
        <w:tc>
          <w:tcPr>
            <w:tcW w:w="2131"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 应用</w:t>
            </w:r>
            <w:r>
              <w:rPr>
                <w:rFonts w:ascii="Times New Roman" w:hAnsi="Times New Roman"/>
                <w:sz w:val="20"/>
                <w:szCs w:val="20"/>
              </w:rPr>
              <w:t>学前儿童家庭教育的</w:t>
            </w:r>
            <w:r>
              <w:rPr>
                <w:rFonts w:hint="eastAsia" w:ascii="Times New Roman" w:hAnsi="Times New Roman"/>
                <w:sz w:val="20"/>
                <w:szCs w:val="20"/>
              </w:rPr>
              <w:t>6个</w:t>
            </w:r>
            <w:r>
              <w:rPr>
                <w:rFonts w:ascii="Times New Roman" w:hAnsi="Times New Roman"/>
                <w:sz w:val="20"/>
                <w:szCs w:val="20"/>
              </w:rPr>
              <w:t>原则</w:t>
            </w:r>
            <w:r>
              <w:rPr>
                <w:rFonts w:hint="eastAsia" w:ascii="Times New Roman" w:hAnsi="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napToGrid w:val="0"/>
              <w:spacing w:line="288" w:lineRule="auto"/>
              <w:ind w:right="26"/>
              <w:jc w:val="center"/>
              <w:rPr>
                <w:rFonts w:ascii="Times New Roman" w:hAnsi="Times New Roman"/>
                <w:sz w:val="20"/>
                <w:szCs w:val="20"/>
              </w:rPr>
            </w:pPr>
            <w:r>
              <w:rPr>
                <w:rFonts w:hint="eastAsia" w:ascii="Times New Roman" w:hAnsi="Times New Roman"/>
                <w:sz w:val="20"/>
                <w:szCs w:val="20"/>
              </w:rPr>
              <w:t>第三单元</w:t>
            </w:r>
          </w:p>
          <w:p>
            <w:pPr>
              <w:snapToGrid w:val="0"/>
              <w:spacing w:line="288" w:lineRule="auto"/>
              <w:ind w:right="26"/>
              <w:rPr>
                <w:rFonts w:ascii="Times New Roman" w:hAnsi="Times New Roman"/>
                <w:sz w:val="20"/>
                <w:szCs w:val="20"/>
              </w:rPr>
            </w:pPr>
            <w:r>
              <w:rPr>
                <w:rFonts w:ascii="Times New Roman" w:hAnsi="Times New Roman"/>
                <w:sz w:val="20"/>
                <w:szCs w:val="20"/>
              </w:rPr>
              <w:t>不同年龄阶段的学前儿童家庭教育</w:t>
            </w:r>
          </w:p>
          <w:p>
            <w:pPr>
              <w:snapToGrid w:val="0"/>
              <w:spacing w:line="288" w:lineRule="auto"/>
              <w:ind w:right="26"/>
              <w:rPr>
                <w:rFonts w:ascii="Times New Roman" w:hAnsi="Times New Roman"/>
                <w:sz w:val="20"/>
                <w:szCs w:val="20"/>
              </w:rPr>
            </w:pPr>
            <w:r>
              <w:rPr>
                <w:rFonts w:hint="eastAsia" w:ascii="Times New Roman" w:hAnsi="Times New Roman"/>
                <w:sz w:val="20"/>
                <w:szCs w:val="20"/>
              </w:rPr>
              <w:t>（2课时理论+2课时实践）</w:t>
            </w:r>
          </w:p>
        </w:tc>
        <w:tc>
          <w:tcPr>
            <w:tcW w:w="2130"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1.分析</w:t>
            </w:r>
            <w:r>
              <w:rPr>
                <w:rFonts w:ascii="Times New Roman" w:hAnsi="Times New Roman"/>
                <w:sz w:val="20"/>
                <w:szCs w:val="20"/>
              </w:rPr>
              <w:t>不同年龄阶段的学前儿童家庭教育的</w:t>
            </w:r>
            <w:r>
              <w:rPr>
                <w:rFonts w:hint="eastAsia" w:ascii="Times New Roman" w:hAnsi="Times New Roman"/>
                <w:sz w:val="20"/>
                <w:szCs w:val="20"/>
              </w:rPr>
              <w:t>问题。</w:t>
            </w:r>
          </w:p>
          <w:p>
            <w:pPr>
              <w:snapToGrid w:val="0"/>
              <w:spacing w:line="288" w:lineRule="auto"/>
              <w:ind w:right="26"/>
              <w:rPr>
                <w:rFonts w:ascii="Times New Roman" w:hAnsi="Times New Roman"/>
                <w:sz w:val="20"/>
                <w:szCs w:val="20"/>
              </w:rPr>
            </w:pPr>
            <w:r>
              <w:rPr>
                <w:rFonts w:hint="eastAsia" w:ascii="Times New Roman" w:hAnsi="Times New Roman"/>
                <w:sz w:val="20"/>
                <w:szCs w:val="20"/>
              </w:rPr>
              <w:t>2.综合</w:t>
            </w:r>
            <w:r>
              <w:rPr>
                <w:rFonts w:ascii="Times New Roman" w:hAnsi="Times New Roman"/>
                <w:sz w:val="20"/>
                <w:szCs w:val="20"/>
              </w:rPr>
              <w:t>不同年龄阶段的学前儿童家庭教育</w:t>
            </w:r>
            <w:r>
              <w:rPr>
                <w:rFonts w:hint="eastAsia" w:ascii="Times New Roman" w:hAnsi="Times New Roman"/>
                <w:sz w:val="20"/>
                <w:szCs w:val="20"/>
              </w:rPr>
              <w:t>问题解决的策略。</w:t>
            </w:r>
          </w:p>
        </w:tc>
        <w:tc>
          <w:tcPr>
            <w:tcW w:w="2131" w:type="dxa"/>
          </w:tcPr>
          <w:p>
            <w:pPr>
              <w:rPr>
                <w:rFonts w:ascii="Times New Roman" w:hAnsi="Times New Roman"/>
                <w:sz w:val="20"/>
                <w:szCs w:val="20"/>
              </w:rPr>
            </w:pPr>
            <w:r>
              <w:rPr>
                <w:rFonts w:hint="eastAsia" w:ascii="Times New Roman" w:hAnsi="Times New Roman"/>
                <w:sz w:val="20"/>
                <w:szCs w:val="20"/>
              </w:rPr>
              <w:t>1.分析</w:t>
            </w:r>
            <w:r>
              <w:rPr>
                <w:rFonts w:ascii="Times New Roman" w:hAnsi="Times New Roman"/>
                <w:sz w:val="20"/>
                <w:szCs w:val="20"/>
              </w:rPr>
              <w:t>不同年龄阶段的学前儿童家庭教育的典型问题</w:t>
            </w:r>
            <w:r>
              <w:rPr>
                <w:rFonts w:hint="eastAsia" w:ascii="Times New Roman" w:hAnsi="Times New Roman"/>
                <w:sz w:val="20"/>
                <w:szCs w:val="20"/>
              </w:rPr>
              <w:t>：</w:t>
            </w:r>
            <w:r>
              <w:rPr>
                <w:rFonts w:ascii="Times New Roman" w:hAnsi="Times New Roman"/>
                <w:sz w:val="20"/>
                <w:szCs w:val="20"/>
              </w:rPr>
              <w:t>0～2岁</w:t>
            </w:r>
            <w:r>
              <w:rPr>
                <w:rFonts w:hint="eastAsia" w:ascii="Times New Roman" w:hAnsi="Times New Roman"/>
                <w:sz w:val="20"/>
                <w:szCs w:val="20"/>
              </w:rPr>
              <w:t>、</w:t>
            </w:r>
            <w:r>
              <w:rPr>
                <w:rFonts w:ascii="Times New Roman" w:hAnsi="Times New Roman"/>
                <w:sz w:val="20"/>
                <w:szCs w:val="20"/>
              </w:rPr>
              <w:t>2～3岁</w:t>
            </w:r>
            <w:r>
              <w:rPr>
                <w:rFonts w:hint="eastAsia" w:ascii="Times New Roman" w:hAnsi="Times New Roman"/>
                <w:sz w:val="20"/>
                <w:szCs w:val="20"/>
              </w:rPr>
              <w:t>、</w:t>
            </w:r>
            <w:r>
              <w:rPr>
                <w:rFonts w:ascii="Times New Roman" w:hAnsi="Times New Roman"/>
                <w:sz w:val="20"/>
                <w:szCs w:val="20"/>
              </w:rPr>
              <w:t>3～5岁</w:t>
            </w:r>
            <w:r>
              <w:rPr>
                <w:rFonts w:hint="eastAsia" w:ascii="Times New Roman" w:hAnsi="Times New Roman"/>
                <w:sz w:val="20"/>
                <w:szCs w:val="20"/>
              </w:rPr>
              <w:t>、</w:t>
            </w:r>
            <w:r>
              <w:rPr>
                <w:rFonts w:ascii="Times New Roman" w:hAnsi="Times New Roman"/>
                <w:sz w:val="20"/>
                <w:szCs w:val="20"/>
              </w:rPr>
              <w:t>5～6岁</w:t>
            </w:r>
            <w:r>
              <w:rPr>
                <w:rFonts w:hint="eastAsia" w:ascii="Times New Roman" w:hAnsi="Times New Roman"/>
                <w:sz w:val="20"/>
                <w:szCs w:val="20"/>
              </w:rPr>
              <w:t>。</w:t>
            </w:r>
          </w:p>
          <w:p>
            <w:pPr>
              <w:rPr>
                <w:rFonts w:ascii="Times New Roman" w:hAnsi="Times New Roman"/>
                <w:sz w:val="20"/>
                <w:szCs w:val="20"/>
              </w:rPr>
            </w:pPr>
            <w:r>
              <w:rPr>
                <w:rFonts w:hint="eastAsia" w:ascii="Times New Roman" w:hAnsi="Times New Roman"/>
                <w:sz w:val="20"/>
                <w:szCs w:val="20"/>
              </w:rPr>
              <w:t>2.收集并应用</w:t>
            </w:r>
            <w:r>
              <w:rPr>
                <w:rFonts w:ascii="Times New Roman" w:hAnsi="Times New Roman"/>
                <w:sz w:val="20"/>
                <w:szCs w:val="20"/>
              </w:rPr>
              <w:t>不同年龄阶段的学前儿童家庭教育</w:t>
            </w:r>
            <w:r>
              <w:rPr>
                <w:rFonts w:hint="eastAsia" w:ascii="Times New Roman" w:hAnsi="Times New Roman"/>
                <w:sz w:val="20"/>
                <w:szCs w:val="20"/>
              </w:rPr>
              <w:t>问题解决的策略。</w:t>
            </w:r>
          </w:p>
        </w:tc>
        <w:tc>
          <w:tcPr>
            <w:tcW w:w="2131"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 分析</w:t>
            </w:r>
            <w:r>
              <w:rPr>
                <w:rFonts w:ascii="Times New Roman" w:hAnsi="Times New Roman"/>
                <w:sz w:val="20"/>
                <w:szCs w:val="20"/>
              </w:rPr>
              <w:t>不同年龄阶段的学前儿童家庭教育的典型问题</w:t>
            </w:r>
            <w:r>
              <w:rPr>
                <w:rFonts w:hint="eastAsia" w:ascii="Times New Roman" w:hAnsi="Times New Roman"/>
                <w:sz w:val="20"/>
                <w:szCs w:val="20"/>
              </w:rPr>
              <w:t>。</w:t>
            </w:r>
          </w:p>
          <w:p>
            <w:pPr>
              <w:snapToGrid w:val="0"/>
              <w:spacing w:line="288" w:lineRule="auto"/>
              <w:ind w:right="26"/>
              <w:rPr>
                <w:rFonts w:ascii="Times New Roman" w:hAnsi="Times New Roman"/>
                <w:sz w:val="20"/>
                <w:szCs w:val="20"/>
              </w:rPr>
            </w:pPr>
            <w:r>
              <w:rPr>
                <w:rFonts w:hint="eastAsia" w:ascii="Times New Roman" w:hAnsi="Times New Roman"/>
                <w:sz w:val="20"/>
                <w:szCs w:val="20"/>
              </w:rPr>
              <w:t>2. 收集并应用</w:t>
            </w:r>
            <w:r>
              <w:rPr>
                <w:rFonts w:ascii="Times New Roman" w:hAnsi="Times New Roman"/>
                <w:sz w:val="20"/>
                <w:szCs w:val="20"/>
              </w:rPr>
              <w:t>不同年龄阶段的学前儿童家庭教育</w:t>
            </w:r>
            <w:r>
              <w:rPr>
                <w:rFonts w:hint="eastAsia" w:ascii="Times New Roman" w:hAnsi="Times New Roman"/>
                <w:sz w:val="20"/>
                <w:szCs w:val="20"/>
              </w:rPr>
              <w:t>问题解决的策略。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jc w:val="center"/>
              <w:rPr>
                <w:rFonts w:ascii="Times New Roman" w:hAnsi="Times New Roman"/>
                <w:sz w:val="20"/>
                <w:szCs w:val="20"/>
              </w:rPr>
            </w:pPr>
            <w:r>
              <w:rPr>
                <w:rFonts w:hint="eastAsia" w:ascii="Times New Roman" w:hAnsi="Times New Roman"/>
                <w:sz w:val="20"/>
                <w:szCs w:val="20"/>
              </w:rPr>
              <w:t>第四单元</w:t>
            </w:r>
          </w:p>
          <w:p>
            <w:pPr>
              <w:rPr>
                <w:rFonts w:ascii="Times New Roman" w:hAnsi="Times New Roman"/>
                <w:sz w:val="20"/>
                <w:szCs w:val="20"/>
              </w:rPr>
            </w:pPr>
            <w:r>
              <w:rPr>
                <w:rFonts w:ascii="Times New Roman" w:hAnsi="Times New Roman"/>
                <w:sz w:val="20"/>
                <w:szCs w:val="20"/>
              </w:rPr>
              <w:t>新时代背景下的学前儿童家庭</w:t>
            </w:r>
            <w:r>
              <w:rPr>
                <w:rFonts w:hint="eastAsia" w:ascii="Times New Roman" w:hAnsi="Times New Roman"/>
                <w:sz w:val="20"/>
                <w:szCs w:val="20"/>
              </w:rPr>
              <w:t>、社区</w:t>
            </w:r>
            <w:r>
              <w:rPr>
                <w:rFonts w:ascii="Times New Roman" w:hAnsi="Times New Roman"/>
                <w:sz w:val="20"/>
                <w:szCs w:val="20"/>
              </w:rPr>
              <w:t>教育</w:t>
            </w:r>
          </w:p>
          <w:p>
            <w:pPr>
              <w:snapToGrid w:val="0"/>
              <w:spacing w:line="288" w:lineRule="auto"/>
              <w:ind w:right="26"/>
              <w:rPr>
                <w:rFonts w:ascii="Times New Roman" w:hAnsi="Times New Roman"/>
                <w:sz w:val="20"/>
                <w:szCs w:val="20"/>
              </w:rPr>
            </w:pPr>
            <w:r>
              <w:rPr>
                <w:rFonts w:hint="eastAsia" w:ascii="Times New Roman" w:hAnsi="Times New Roman"/>
                <w:sz w:val="20"/>
                <w:szCs w:val="20"/>
              </w:rPr>
              <w:t>（2课时理论+2课时实践）</w:t>
            </w:r>
          </w:p>
        </w:tc>
        <w:tc>
          <w:tcPr>
            <w:tcW w:w="2130"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1.理解</w:t>
            </w:r>
            <w:r>
              <w:rPr>
                <w:rFonts w:ascii="Times New Roman" w:hAnsi="Times New Roman"/>
                <w:sz w:val="20"/>
                <w:szCs w:val="20"/>
              </w:rPr>
              <w:t>学前儿童家庭教育</w:t>
            </w:r>
            <w:r>
              <w:rPr>
                <w:rFonts w:hint="eastAsia" w:ascii="Times New Roman" w:hAnsi="Times New Roman"/>
                <w:sz w:val="20"/>
                <w:szCs w:val="20"/>
              </w:rPr>
              <w:t>与社区教育</w:t>
            </w:r>
            <w:r>
              <w:rPr>
                <w:rFonts w:ascii="Times New Roman" w:hAnsi="Times New Roman"/>
                <w:sz w:val="20"/>
                <w:szCs w:val="20"/>
              </w:rPr>
              <w:t>面临的困境与出路</w:t>
            </w:r>
            <w:r>
              <w:rPr>
                <w:rFonts w:hint="eastAsia" w:ascii="Times New Roman" w:hAnsi="Times New Roman"/>
                <w:sz w:val="20"/>
                <w:szCs w:val="20"/>
              </w:rPr>
              <w:t>。</w:t>
            </w:r>
          </w:p>
          <w:p>
            <w:pPr>
              <w:snapToGrid w:val="0"/>
              <w:spacing w:line="288" w:lineRule="auto"/>
              <w:ind w:right="26"/>
              <w:rPr>
                <w:rFonts w:ascii="Times New Roman" w:hAnsi="Times New Roman"/>
                <w:sz w:val="20"/>
                <w:szCs w:val="20"/>
              </w:rPr>
            </w:pPr>
            <w:r>
              <w:rPr>
                <w:rFonts w:hint="eastAsia" w:ascii="Times New Roman" w:hAnsi="Times New Roman"/>
                <w:sz w:val="20"/>
                <w:szCs w:val="20"/>
              </w:rPr>
              <w:t>2.</w:t>
            </w:r>
            <w:r>
              <w:rPr>
                <w:rFonts w:ascii="Times New Roman" w:hAnsi="Times New Roman"/>
                <w:sz w:val="20"/>
                <w:szCs w:val="20"/>
              </w:rPr>
              <w:t>评价学前儿童家庭教育</w:t>
            </w:r>
            <w:r>
              <w:rPr>
                <w:rFonts w:hint="eastAsia" w:ascii="Times New Roman" w:hAnsi="Times New Roman"/>
                <w:sz w:val="20"/>
                <w:szCs w:val="20"/>
              </w:rPr>
              <w:t>与社区教育</w:t>
            </w:r>
            <w:r>
              <w:rPr>
                <w:rFonts w:ascii="Times New Roman" w:hAnsi="Times New Roman"/>
                <w:sz w:val="20"/>
                <w:szCs w:val="20"/>
              </w:rPr>
              <w:t>的未来发展</w:t>
            </w:r>
            <w:r>
              <w:rPr>
                <w:rFonts w:hint="eastAsia" w:ascii="Times New Roman" w:hAnsi="Times New Roman"/>
                <w:sz w:val="20"/>
                <w:szCs w:val="20"/>
              </w:rPr>
              <w:t>。</w:t>
            </w:r>
          </w:p>
        </w:tc>
        <w:tc>
          <w:tcPr>
            <w:tcW w:w="2131"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1.讨论、分享</w:t>
            </w:r>
            <w:r>
              <w:rPr>
                <w:rFonts w:ascii="Times New Roman" w:hAnsi="Times New Roman"/>
                <w:sz w:val="20"/>
                <w:szCs w:val="20"/>
              </w:rPr>
              <w:t>学前儿童家庭</w:t>
            </w:r>
            <w:r>
              <w:rPr>
                <w:rFonts w:hint="eastAsia" w:ascii="Times New Roman" w:hAnsi="Times New Roman"/>
                <w:sz w:val="20"/>
                <w:szCs w:val="20"/>
              </w:rPr>
              <w:t>、社区</w:t>
            </w:r>
            <w:r>
              <w:rPr>
                <w:rFonts w:ascii="Times New Roman" w:hAnsi="Times New Roman"/>
                <w:sz w:val="20"/>
                <w:szCs w:val="20"/>
              </w:rPr>
              <w:t>教育面临的新挑战</w:t>
            </w:r>
            <w:r>
              <w:rPr>
                <w:rFonts w:hint="eastAsia" w:ascii="Times New Roman" w:hAnsi="Times New Roman"/>
                <w:sz w:val="20"/>
                <w:szCs w:val="20"/>
              </w:rPr>
              <w:t>、</w:t>
            </w:r>
            <w:r>
              <w:rPr>
                <w:rFonts w:ascii="Times New Roman" w:hAnsi="Times New Roman"/>
                <w:sz w:val="20"/>
                <w:szCs w:val="20"/>
              </w:rPr>
              <w:t>常见问题与有效实施的策略</w:t>
            </w:r>
            <w:r>
              <w:rPr>
                <w:rFonts w:hint="eastAsia" w:ascii="Times New Roman" w:hAnsi="Times New Roman"/>
                <w:sz w:val="20"/>
                <w:szCs w:val="20"/>
              </w:rPr>
              <w:t>。</w:t>
            </w:r>
          </w:p>
          <w:p>
            <w:pPr>
              <w:snapToGrid w:val="0"/>
              <w:spacing w:line="288" w:lineRule="auto"/>
              <w:ind w:right="26"/>
              <w:rPr>
                <w:rFonts w:ascii="Times New Roman" w:hAnsi="Times New Roman"/>
                <w:sz w:val="20"/>
                <w:szCs w:val="20"/>
              </w:rPr>
            </w:pPr>
            <w:r>
              <w:rPr>
                <w:rFonts w:hint="eastAsia" w:ascii="Times New Roman" w:hAnsi="Times New Roman"/>
                <w:sz w:val="20"/>
                <w:szCs w:val="20"/>
              </w:rPr>
              <w:t>2.寻找、评析</w:t>
            </w:r>
            <w:r>
              <w:rPr>
                <w:rFonts w:ascii="Times New Roman" w:hAnsi="Times New Roman"/>
                <w:sz w:val="20"/>
                <w:szCs w:val="20"/>
              </w:rPr>
              <w:t>学前儿童家庭教育的未来发展趋势与应对学前儿童家庭</w:t>
            </w:r>
            <w:r>
              <w:rPr>
                <w:rFonts w:hint="eastAsia" w:ascii="Times New Roman" w:hAnsi="Times New Roman"/>
                <w:sz w:val="20"/>
                <w:szCs w:val="20"/>
              </w:rPr>
              <w:t>教育</w:t>
            </w:r>
            <w:r>
              <w:rPr>
                <w:rFonts w:ascii="Times New Roman" w:hAnsi="Times New Roman"/>
                <w:sz w:val="20"/>
                <w:szCs w:val="20"/>
              </w:rPr>
              <w:t>发展趋势的对策</w:t>
            </w:r>
            <w:r>
              <w:rPr>
                <w:rFonts w:hint="eastAsia" w:ascii="Times New Roman" w:hAnsi="Times New Roman"/>
                <w:sz w:val="20"/>
                <w:szCs w:val="20"/>
              </w:rPr>
              <w:t>。</w:t>
            </w:r>
          </w:p>
        </w:tc>
        <w:tc>
          <w:tcPr>
            <w:tcW w:w="2131"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1.讨论</w:t>
            </w:r>
            <w:r>
              <w:rPr>
                <w:rFonts w:ascii="Times New Roman" w:hAnsi="Times New Roman"/>
                <w:sz w:val="20"/>
                <w:szCs w:val="20"/>
              </w:rPr>
              <w:t>学前儿童家庭教育面临的困境与出路</w:t>
            </w:r>
            <w:r>
              <w:rPr>
                <w:rFonts w:hint="eastAsia" w:ascii="Times New Roman" w:hAnsi="Times New Roman"/>
                <w:sz w:val="20"/>
                <w:szCs w:val="20"/>
              </w:rPr>
              <w:t>。</w:t>
            </w:r>
          </w:p>
          <w:p>
            <w:pPr>
              <w:snapToGrid w:val="0"/>
              <w:spacing w:line="288" w:lineRule="auto"/>
              <w:ind w:right="26"/>
              <w:rPr>
                <w:rFonts w:ascii="Times New Roman" w:hAnsi="Times New Roman"/>
                <w:sz w:val="20"/>
                <w:szCs w:val="20"/>
              </w:rPr>
            </w:pPr>
            <w:r>
              <w:rPr>
                <w:rFonts w:hint="eastAsia" w:ascii="Times New Roman" w:hAnsi="Times New Roman"/>
                <w:sz w:val="20"/>
                <w:szCs w:val="20"/>
              </w:rPr>
              <w:t>2.评析</w:t>
            </w:r>
            <w:r>
              <w:rPr>
                <w:rFonts w:ascii="Times New Roman" w:hAnsi="Times New Roman"/>
                <w:sz w:val="20"/>
                <w:szCs w:val="20"/>
              </w:rPr>
              <w:t>学前儿童家庭教育的未来发展趋势与应对学前儿童家庭</w:t>
            </w:r>
            <w:r>
              <w:rPr>
                <w:rFonts w:hint="eastAsia" w:ascii="Times New Roman" w:hAnsi="Times New Roman"/>
                <w:sz w:val="20"/>
                <w:szCs w:val="20"/>
              </w:rPr>
              <w:t>教育</w:t>
            </w:r>
            <w:r>
              <w:rPr>
                <w:rFonts w:ascii="Times New Roman" w:hAnsi="Times New Roman"/>
                <w:sz w:val="20"/>
                <w:szCs w:val="20"/>
              </w:rPr>
              <w:t>发展趋势的对策</w:t>
            </w:r>
            <w:r>
              <w:rPr>
                <w:rFonts w:hint="eastAsia" w:ascii="Times New Roman" w:hAnsi="Times New Roman"/>
                <w:sz w:val="20"/>
                <w:szCs w:val="20"/>
              </w:rPr>
              <w:t>。</w:t>
            </w:r>
          </w:p>
        </w:tc>
      </w:tr>
    </w:tbl>
    <w:p>
      <w:pPr>
        <w:snapToGrid w:val="0"/>
        <w:spacing w:line="288" w:lineRule="auto"/>
        <w:ind w:right="26"/>
        <w:rPr>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七、课内实验名称及基本要求</w:t>
      </w:r>
    </w:p>
    <w:p>
      <w:pPr>
        <w:snapToGrid w:val="0"/>
        <w:spacing w:line="288" w:lineRule="auto"/>
        <w:ind w:right="26" w:firstLine="400" w:firstLineChars="200"/>
        <w:rPr>
          <w:sz w:val="20"/>
          <w:szCs w:val="20"/>
        </w:rPr>
      </w:pPr>
      <w:r>
        <w:rPr>
          <w:rFonts w:hint="eastAsia"/>
          <w:sz w:val="20"/>
          <w:szCs w:val="20"/>
        </w:rPr>
        <w:t>列出课程实验的名称、学时数、实验类型（演示型、验证型、设计型、综合型）及每个实验的内容简述。</w:t>
      </w:r>
    </w:p>
    <w:tbl>
      <w:tblPr>
        <w:tblStyle w:val="7"/>
        <w:tblW w:w="8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221"/>
        <w:gridCol w:w="2835"/>
        <w:gridCol w:w="1134"/>
        <w:gridCol w:w="1134"/>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序号</w:t>
            </w:r>
          </w:p>
        </w:tc>
        <w:tc>
          <w:tcPr>
            <w:tcW w:w="2221"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实验名称</w:t>
            </w:r>
          </w:p>
        </w:tc>
        <w:tc>
          <w:tcPr>
            <w:tcW w:w="2835"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主要内容</w:t>
            </w:r>
          </w:p>
        </w:tc>
        <w:tc>
          <w:tcPr>
            <w:tcW w:w="1134"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实验时数</w:t>
            </w:r>
          </w:p>
        </w:tc>
        <w:tc>
          <w:tcPr>
            <w:tcW w:w="1134"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实验类型</w:t>
            </w:r>
          </w:p>
        </w:tc>
        <w:tc>
          <w:tcPr>
            <w:tcW w:w="759"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1</w:t>
            </w:r>
          </w:p>
        </w:tc>
        <w:tc>
          <w:tcPr>
            <w:tcW w:w="2221"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学前儿童家庭教育的常见问题收集</w:t>
            </w:r>
          </w:p>
        </w:tc>
        <w:tc>
          <w:tcPr>
            <w:tcW w:w="2835"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收集并整理学前儿童家庭教育的常见问题。</w:t>
            </w:r>
          </w:p>
        </w:tc>
        <w:tc>
          <w:tcPr>
            <w:tcW w:w="1134"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2课时</w:t>
            </w:r>
          </w:p>
        </w:tc>
        <w:tc>
          <w:tcPr>
            <w:tcW w:w="1134"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验证型</w:t>
            </w:r>
          </w:p>
        </w:tc>
        <w:tc>
          <w:tcPr>
            <w:tcW w:w="759" w:type="dxa"/>
          </w:tcPr>
          <w:p>
            <w:pPr>
              <w:snapToGrid w:val="0"/>
              <w:spacing w:line="288" w:lineRule="auto"/>
              <w:ind w:right="26"/>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2</w:t>
            </w:r>
          </w:p>
        </w:tc>
        <w:tc>
          <w:tcPr>
            <w:tcW w:w="2221"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学前儿童家庭教育相关的现状调查</w:t>
            </w:r>
          </w:p>
        </w:tc>
        <w:tc>
          <w:tcPr>
            <w:tcW w:w="2835"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制定一份学前儿童家庭教育现状的调查计划。</w:t>
            </w:r>
          </w:p>
        </w:tc>
        <w:tc>
          <w:tcPr>
            <w:tcW w:w="1134"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2课时</w:t>
            </w:r>
          </w:p>
        </w:tc>
        <w:tc>
          <w:tcPr>
            <w:tcW w:w="1134"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设计型</w:t>
            </w:r>
          </w:p>
        </w:tc>
        <w:tc>
          <w:tcPr>
            <w:tcW w:w="759" w:type="dxa"/>
          </w:tcPr>
          <w:p>
            <w:pPr>
              <w:snapToGrid w:val="0"/>
              <w:spacing w:line="288" w:lineRule="auto"/>
              <w:ind w:right="26"/>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3</w:t>
            </w:r>
          </w:p>
        </w:tc>
        <w:tc>
          <w:tcPr>
            <w:tcW w:w="2221"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学前儿童家庭、社区教育的未来发展趋势拓展阅读</w:t>
            </w:r>
          </w:p>
        </w:tc>
        <w:tc>
          <w:tcPr>
            <w:tcW w:w="2835"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归纳、寻找相关的学前儿童家庭与社区教育的未来发展趋势，并形成一份汇总材料。</w:t>
            </w:r>
          </w:p>
        </w:tc>
        <w:tc>
          <w:tcPr>
            <w:tcW w:w="1134"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2课时</w:t>
            </w:r>
          </w:p>
        </w:tc>
        <w:tc>
          <w:tcPr>
            <w:tcW w:w="1134"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验证型</w:t>
            </w:r>
          </w:p>
        </w:tc>
        <w:tc>
          <w:tcPr>
            <w:tcW w:w="759" w:type="dxa"/>
          </w:tcPr>
          <w:p>
            <w:pPr>
              <w:snapToGrid w:val="0"/>
              <w:spacing w:line="288" w:lineRule="auto"/>
              <w:ind w:right="26"/>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4</w:t>
            </w:r>
          </w:p>
        </w:tc>
        <w:tc>
          <w:tcPr>
            <w:tcW w:w="2221"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学前儿童家庭、社区教育的实施方法与应对策略</w:t>
            </w:r>
          </w:p>
        </w:tc>
        <w:tc>
          <w:tcPr>
            <w:tcW w:w="2835"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场景模拟扮演角色，展示一次学前儿童家庭与社区教育的有效实施方法与策略的现场案例。</w:t>
            </w:r>
          </w:p>
        </w:tc>
        <w:tc>
          <w:tcPr>
            <w:tcW w:w="1134"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2课时</w:t>
            </w:r>
          </w:p>
        </w:tc>
        <w:tc>
          <w:tcPr>
            <w:tcW w:w="1134" w:type="dxa"/>
          </w:tcPr>
          <w:p>
            <w:pPr>
              <w:snapToGrid w:val="0"/>
              <w:spacing w:line="288" w:lineRule="auto"/>
              <w:ind w:right="26"/>
              <w:rPr>
                <w:rFonts w:ascii="Times New Roman" w:hAnsi="Times New Roman"/>
                <w:sz w:val="20"/>
                <w:szCs w:val="20"/>
              </w:rPr>
            </w:pPr>
            <w:r>
              <w:rPr>
                <w:rFonts w:hint="eastAsia" w:ascii="Times New Roman" w:hAnsi="Times New Roman"/>
                <w:sz w:val="20"/>
                <w:szCs w:val="20"/>
              </w:rPr>
              <w:t>综合型</w:t>
            </w:r>
          </w:p>
        </w:tc>
        <w:tc>
          <w:tcPr>
            <w:tcW w:w="759" w:type="dxa"/>
          </w:tcPr>
          <w:p>
            <w:pPr>
              <w:snapToGrid w:val="0"/>
              <w:spacing w:line="288" w:lineRule="auto"/>
              <w:ind w:right="26"/>
              <w:rPr>
                <w:rFonts w:ascii="Times New Roman" w:hAnsi="Times New Roman"/>
                <w:sz w:val="20"/>
                <w:szCs w:val="20"/>
              </w:rPr>
            </w:pPr>
          </w:p>
        </w:tc>
      </w:tr>
    </w:tbl>
    <w:p>
      <w:pPr>
        <w:snapToGrid w:val="0"/>
        <w:spacing w:line="288" w:lineRule="auto"/>
        <w:ind w:right="2520"/>
        <w:rPr>
          <w:rFonts w:ascii="宋体" w:hAnsi="宋体" w:cs="宋体"/>
          <w:sz w:val="24"/>
        </w:rPr>
      </w:pPr>
    </w:p>
    <w:p>
      <w:pPr>
        <w:snapToGrid w:val="0"/>
        <w:spacing w:line="288" w:lineRule="auto"/>
        <w:ind w:right="2520" w:firstLine="480" w:firstLineChars="200"/>
        <w:rPr>
          <w:rFonts w:ascii="宋体" w:hAnsi="宋体" w:cs="宋体"/>
          <w:sz w:val="24"/>
        </w:rPr>
      </w:pPr>
      <w:r>
        <w:rPr>
          <w:rFonts w:hint="eastAsia" w:ascii="宋体" w:hAnsi="宋体" w:cs="宋体"/>
          <w:sz w:val="24"/>
        </w:rPr>
        <w:t>八</w:t>
      </w:r>
      <w:r>
        <w:rPr>
          <w:rFonts w:hint="eastAsia" w:ascii="Malgun Gothic Semilight" w:hAnsi="Malgun Gothic Semilight" w:eastAsia="Malgun Gothic Semilight" w:cs="Malgun Gothic Semilight"/>
          <w:sz w:val="24"/>
        </w:rPr>
        <w:t>、</w:t>
      </w:r>
      <w:r>
        <w:rPr>
          <w:rFonts w:hint="eastAsia" w:ascii="宋体" w:hAnsi="宋体" w:cs="宋体"/>
          <w:sz w:val="24"/>
        </w:rPr>
        <w:t>评价方式与成绩</w:t>
      </w:r>
    </w:p>
    <w:tbl>
      <w:tblPr>
        <w:tblStyle w:val="7"/>
        <w:tblpPr w:leftFromText="180" w:rightFromText="180" w:vertAnchor="text" w:horzAnchor="margin" w:tblpY="443"/>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宋体" w:hAnsi="宋体"/>
                <w:bCs/>
                <w:color w:val="000000"/>
                <w:szCs w:val="20"/>
              </w:rPr>
            </w:pPr>
            <w:r>
              <w:rPr>
                <w:rFonts w:hint="eastAsia" w:ascii="宋体" w:hAnsi="宋体"/>
                <w:bCs/>
                <w:color w:val="000000"/>
                <w:szCs w:val="20"/>
              </w:rPr>
              <w:t>总评构成（1+</w:t>
            </w:r>
            <w:r>
              <w:rPr>
                <w:rFonts w:ascii="宋体" w:hAnsi="宋体"/>
                <w:bCs/>
                <w:color w:val="000000"/>
                <w:szCs w:val="20"/>
              </w:rPr>
              <w:t>X</w:t>
            </w:r>
            <w:r>
              <w:rPr>
                <w:rFonts w:hint="eastAsia" w:ascii="宋体" w:hAnsi="宋体"/>
                <w:bCs/>
                <w:color w:val="000000"/>
                <w:szCs w:val="20"/>
              </w:rPr>
              <w:t>）</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sz w:val="20"/>
                <w:szCs w:val="20"/>
              </w:rPr>
              <w:t>期终</w:t>
            </w:r>
            <w:r>
              <w:rPr>
                <w:rFonts w:hint="eastAsia" w:ascii="宋体" w:hAnsi="宋体"/>
                <w:sz w:val="20"/>
                <w:szCs w:val="20"/>
              </w:rPr>
              <w:t>开</w:t>
            </w:r>
            <w:r>
              <w:rPr>
                <w:rFonts w:ascii="宋体" w:hAnsi="宋体"/>
                <w:sz w:val="20"/>
                <w:szCs w:val="20"/>
              </w:rPr>
              <w:t>卷考</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45</w:t>
            </w:r>
            <w:r>
              <w:rPr>
                <w:rFonts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X1</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rPr>
              <w:t>课堂展示</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r>
              <w:rPr>
                <w:rFonts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X2</w:t>
            </w:r>
          </w:p>
        </w:tc>
        <w:tc>
          <w:tcPr>
            <w:tcW w:w="510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sz w:val="20"/>
                <w:szCs w:val="20"/>
              </w:rPr>
              <w:t>小组</w:t>
            </w:r>
            <w:r>
              <w:rPr>
                <w:rFonts w:ascii="宋体" w:hAnsi="宋体"/>
                <w:sz w:val="20"/>
                <w:szCs w:val="20"/>
              </w:rPr>
              <w:t>项目报告</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20</w:t>
            </w:r>
            <w:r>
              <w:rPr>
                <w:rFonts w:ascii="宋体" w:hAnsi="宋体"/>
                <w:bCs/>
                <w:color w:val="00000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X3</w:t>
            </w:r>
          </w:p>
        </w:tc>
        <w:tc>
          <w:tcPr>
            <w:tcW w:w="5103" w:type="dxa"/>
            <w:shd w:val="clear" w:color="auto" w:fill="auto"/>
          </w:tcPr>
          <w:p>
            <w:pPr>
              <w:snapToGrid w:val="0"/>
              <w:spacing w:before="156" w:beforeLines="50" w:after="156" w:afterLines="50"/>
              <w:jc w:val="center"/>
              <w:rPr>
                <w:rFonts w:ascii="宋体" w:hAnsi="宋体"/>
                <w:sz w:val="20"/>
                <w:szCs w:val="20"/>
              </w:rPr>
            </w:pPr>
            <w:r>
              <w:rPr>
                <w:rFonts w:hint="eastAsia" w:ascii="宋体" w:hAnsi="宋体"/>
                <w:sz w:val="20"/>
                <w:szCs w:val="20"/>
              </w:rPr>
              <w:t>平时表现</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15</w:t>
            </w:r>
            <w:r>
              <w:rPr>
                <w:rFonts w:ascii="宋体" w:hAnsi="宋体"/>
                <w:bCs/>
                <w:color w:val="000000"/>
                <w:szCs w:val="20"/>
              </w:rPr>
              <w:t>%</w:t>
            </w:r>
          </w:p>
        </w:tc>
      </w:tr>
    </w:tbl>
    <w:p>
      <w:pPr>
        <w:snapToGrid w:val="0"/>
        <w:spacing w:line="288" w:lineRule="auto"/>
        <w:ind w:firstLine="840" w:firstLineChars="300"/>
        <w:rPr>
          <w:sz w:val="28"/>
          <w:szCs w:val="28"/>
        </w:rPr>
      </w:pPr>
    </w:p>
    <w:p>
      <w:pPr>
        <w:snapToGrid w:val="0"/>
        <w:spacing w:line="288" w:lineRule="auto"/>
        <w:jc w:val="left"/>
        <w:rPr>
          <w:sz w:val="28"/>
          <w:szCs w:val="28"/>
        </w:rPr>
      </w:pPr>
    </w:p>
    <w:p>
      <w:pPr>
        <w:snapToGrid w:val="0"/>
        <w:spacing w:line="288" w:lineRule="auto"/>
        <w:jc w:val="left"/>
        <w:rPr>
          <w:sz w:val="28"/>
          <w:szCs w:val="28"/>
        </w:rPr>
      </w:pPr>
      <w:r>
        <w:rPr>
          <w:rFonts w:hint="eastAsia"/>
          <w:sz w:val="28"/>
          <w:szCs w:val="28"/>
        </w:rPr>
        <w:t xml:space="preserve">撰写人：杨洁    系主任审核签名： </w:t>
      </w:r>
      <w:r>
        <w:rPr>
          <w:sz w:val="28"/>
          <w:szCs w:val="28"/>
        </w:rPr>
        <w:t xml:space="preserve">       </w:t>
      </w:r>
      <w:r>
        <w:rPr>
          <w:rFonts w:hint="eastAsia"/>
          <w:sz w:val="28"/>
          <w:szCs w:val="28"/>
        </w:rPr>
        <w:t xml:space="preserve">  审核时间：20</w:t>
      </w:r>
      <w:r>
        <w:rPr>
          <w:sz w:val="28"/>
          <w:szCs w:val="28"/>
        </w:rPr>
        <w:t>21-8</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Malgun Gothic Semilight">
    <w:panose1 w:val="020B0502040204020203"/>
    <w:charset w:val="86"/>
    <w:family w:val="auto"/>
    <w:pitch w:val="default"/>
    <w:sig w:usb0="900002AF" w:usb1="01D77CFB" w:usb2="00000012" w:usb3="00000000" w:csb0="203E01BD" w:csb1="D7FF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rFonts w:ascii="宋体" w:hAnsi="宋体"/>
        <w:spacing w:val="20"/>
        <w:sz w:val="24"/>
        <w:szCs w:val="24"/>
      </w:rPr>
    </w:pPr>
    <w:r>
      <w:rPr>
        <w:color w:val="000000"/>
      </w:rPr>
      <mc:AlternateContent>
        <mc:Choice Requires="wps">
          <w:drawing>
            <wp:anchor distT="0" distB="0" distL="114300" distR="114300" simplePos="0" relativeHeight="251659264"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wLstC2QAAAAcBAAAPAAAAAAAAAAEAIAAAACIAAABkcnMv&#10;ZG93bnJldi54bWxQSwECFAAUAAAACACHTuJAHEwpknQCAADbBAAADgAAAAAAAAABACAAAAAoAQAA&#10;ZHJzL2Uyb0RvYy54bWxQSwUGAAAAAAYABgBZAQAADgYAAAAA&#10;">
              <v:fill on="f" focussize="0,0"/>
              <v:stroke weight="1.25pt" color="#948A54 [1614]" joinstyle="round"/>
              <v:imagedata o:title=""/>
              <o:lock v:ext="edit" aspectratio="f"/>
            </v:rect>
          </w:pict>
        </mc:Fallback>
      </mc:AlternateContent>
    </w: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p>
    <w:pPr>
      <w:spacing w:line="264"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80"/>
    <w:rsid w:val="000458DC"/>
    <w:rsid w:val="00347A80"/>
    <w:rsid w:val="005B7653"/>
    <w:rsid w:val="00603E0C"/>
    <w:rsid w:val="00616EFC"/>
    <w:rsid w:val="00705F4A"/>
    <w:rsid w:val="0073428A"/>
    <w:rsid w:val="0078117A"/>
    <w:rsid w:val="007E0205"/>
    <w:rsid w:val="00815FB2"/>
    <w:rsid w:val="00970F74"/>
    <w:rsid w:val="00AB3FDB"/>
    <w:rsid w:val="00B67A5F"/>
    <w:rsid w:val="00B912D9"/>
    <w:rsid w:val="00BB2F2D"/>
    <w:rsid w:val="00F9041E"/>
    <w:rsid w:val="00F95C68"/>
    <w:rsid w:val="00FB6C75"/>
    <w:rsid w:val="294D3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1"/>
    <w:pPr>
      <w:autoSpaceDE w:val="0"/>
      <w:autoSpaceDN w:val="0"/>
      <w:spacing w:before="210"/>
      <w:ind w:left="499"/>
      <w:jc w:val="left"/>
      <w:outlineLvl w:val="0"/>
    </w:pPr>
    <w:rPr>
      <w:rFonts w:ascii="微软雅黑" w:hAnsi="微软雅黑" w:eastAsia="微软雅黑" w:cs="微软雅黑"/>
      <w:b/>
      <w:bCs/>
      <w:kern w:val="0"/>
      <w:sz w:val="24"/>
      <w:szCs w:val="24"/>
      <w:lang w:eastAsia="en-US" w:bidi="en-US"/>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qFormat/>
    <w:uiPriority w:val="1"/>
    <w:pPr>
      <w:autoSpaceDE w:val="0"/>
      <w:autoSpaceDN w:val="0"/>
      <w:jc w:val="left"/>
    </w:pPr>
    <w:rPr>
      <w:rFonts w:ascii="Arial Unicode MS" w:hAnsi="Arial Unicode MS" w:eastAsia="Arial Unicode MS" w:cs="Arial Unicode MS"/>
      <w:kern w:val="0"/>
      <w:sz w:val="22"/>
      <w:lang w:eastAsia="en-US" w:bidi="en-US"/>
    </w:rPr>
  </w:style>
  <w:style w:type="paragraph" w:styleId="4">
    <w:name w:val="footer"/>
    <w:basedOn w:val="1"/>
    <w:link w:val="15"/>
    <w:unhideWhenUsed/>
    <w:uiPriority w:val="99"/>
    <w:pPr>
      <w:tabs>
        <w:tab w:val="center" w:pos="4153"/>
        <w:tab w:val="right" w:pos="8306"/>
      </w:tabs>
      <w:autoSpaceDE w:val="0"/>
      <w:autoSpaceDN w:val="0"/>
      <w:snapToGrid w:val="0"/>
      <w:jc w:val="left"/>
    </w:pPr>
    <w:rPr>
      <w:rFonts w:ascii="Arial Unicode MS" w:hAnsi="Arial Unicode MS" w:eastAsia="Arial Unicode MS" w:cs="Arial Unicode MS"/>
      <w:kern w:val="0"/>
      <w:sz w:val="18"/>
      <w:szCs w:val="18"/>
      <w:lang w:eastAsia="en-US" w:bidi="en-US"/>
    </w:rPr>
  </w:style>
  <w:style w:type="paragraph" w:styleId="5">
    <w:name w:val="header"/>
    <w:basedOn w:val="1"/>
    <w:link w:val="14"/>
    <w:unhideWhenUsed/>
    <w:uiPriority w:val="99"/>
    <w:pPr>
      <w:pBdr>
        <w:bottom w:val="single" w:color="auto" w:sz="6" w:space="1"/>
      </w:pBdr>
      <w:tabs>
        <w:tab w:val="center" w:pos="4153"/>
        <w:tab w:val="right" w:pos="8306"/>
      </w:tabs>
      <w:autoSpaceDE w:val="0"/>
      <w:autoSpaceDN w:val="0"/>
      <w:snapToGrid w:val="0"/>
      <w:jc w:val="center"/>
    </w:pPr>
    <w:rPr>
      <w:rFonts w:ascii="Arial Unicode MS" w:hAnsi="Arial Unicode MS" w:eastAsia="Arial Unicode MS" w:cs="Arial Unicode MS"/>
      <w:kern w:val="0"/>
      <w:sz w:val="18"/>
      <w:szCs w:val="18"/>
      <w:lang w:eastAsia="en-US" w:bidi="en-US"/>
    </w:rPr>
  </w:style>
  <w:style w:type="paragraph" w:styleId="6">
    <w:name w:val="Title"/>
    <w:basedOn w:val="1"/>
    <w:next w:val="1"/>
    <w:link w:val="18"/>
    <w:qFormat/>
    <w:uiPriority w:val="0"/>
    <w:pPr>
      <w:spacing w:before="240" w:after="60"/>
      <w:jc w:val="center"/>
      <w:outlineLvl w:val="0"/>
    </w:pPr>
    <w:rPr>
      <w:rFonts w:asciiTheme="majorHAnsi" w:hAnsiTheme="majorHAnsi" w:eastAsiaTheme="majorEastAsia" w:cstheme="majorBidi"/>
      <w:b/>
      <w:bCs/>
      <w:sz w:val="32"/>
      <w:szCs w:val="32"/>
    </w:rPr>
  </w:style>
  <w:style w:type="character" w:styleId="9">
    <w:name w:val="Hyperlink"/>
    <w:basedOn w:val="8"/>
    <w:unhideWhenUsed/>
    <w:uiPriority w:val="99"/>
    <w:rPr>
      <w:color w:val="0000FF" w:themeColor="hyperlink"/>
      <w:u w:val="single"/>
      <w14:textFill>
        <w14:solidFill>
          <w14:schemeClr w14:val="hlink"/>
        </w14:solidFill>
      </w14:textFill>
    </w:rPr>
  </w:style>
  <w:style w:type="paragraph" w:customStyle="1" w:styleId="10">
    <w:name w:val="Table Paragraph"/>
    <w:basedOn w:val="1"/>
    <w:qFormat/>
    <w:uiPriority w:val="1"/>
    <w:pPr>
      <w:autoSpaceDE w:val="0"/>
      <w:autoSpaceDN w:val="0"/>
      <w:jc w:val="left"/>
    </w:pPr>
    <w:rPr>
      <w:rFonts w:ascii="微软雅黑" w:hAnsi="微软雅黑" w:eastAsia="微软雅黑" w:cs="微软雅黑"/>
      <w:kern w:val="0"/>
      <w:sz w:val="22"/>
      <w:lang w:eastAsia="en-US" w:bidi="en-US"/>
    </w:rPr>
  </w:style>
  <w:style w:type="character" w:customStyle="1" w:styleId="11">
    <w:name w:val="标题 1 字符"/>
    <w:basedOn w:val="8"/>
    <w:link w:val="2"/>
    <w:uiPriority w:val="1"/>
    <w:rPr>
      <w:rFonts w:ascii="微软雅黑" w:hAnsi="微软雅黑" w:eastAsia="微软雅黑" w:cs="微软雅黑"/>
      <w:b/>
      <w:bCs/>
      <w:sz w:val="24"/>
      <w:szCs w:val="24"/>
      <w:lang w:eastAsia="en-US" w:bidi="en-US"/>
    </w:rPr>
  </w:style>
  <w:style w:type="character" w:customStyle="1" w:styleId="12">
    <w:name w:val="正文文本 字符"/>
    <w:basedOn w:val="8"/>
    <w:link w:val="3"/>
    <w:uiPriority w:val="1"/>
    <w:rPr>
      <w:rFonts w:ascii="Arial Unicode MS" w:hAnsi="Arial Unicode MS" w:eastAsia="Arial Unicode MS" w:cs="Arial Unicode MS"/>
      <w:sz w:val="22"/>
      <w:szCs w:val="22"/>
      <w:lang w:eastAsia="en-US" w:bidi="en-US"/>
    </w:rPr>
  </w:style>
  <w:style w:type="paragraph" w:styleId="13">
    <w:name w:val="List Paragraph"/>
    <w:basedOn w:val="1"/>
    <w:qFormat/>
    <w:uiPriority w:val="1"/>
    <w:pPr>
      <w:autoSpaceDE w:val="0"/>
      <w:autoSpaceDN w:val="0"/>
      <w:ind w:left="549"/>
      <w:jc w:val="left"/>
    </w:pPr>
    <w:rPr>
      <w:rFonts w:ascii="Arial Unicode MS" w:hAnsi="Arial Unicode MS" w:eastAsia="Arial Unicode MS" w:cs="Arial Unicode MS"/>
      <w:kern w:val="0"/>
      <w:sz w:val="22"/>
      <w:lang w:eastAsia="en-US" w:bidi="en-US"/>
    </w:rPr>
  </w:style>
  <w:style w:type="character" w:customStyle="1" w:styleId="14">
    <w:name w:val="页眉 字符"/>
    <w:basedOn w:val="8"/>
    <w:link w:val="5"/>
    <w:uiPriority w:val="99"/>
    <w:rPr>
      <w:rFonts w:ascii="Arial Unicode MS" w:hAnsi="Arial Unicode MS" w:eastAsia="Arial Unicode MS" w:cs="Arial Unicode MS"/>
      <w:sz w:val="18"/>
      <w:szCs w:val="18"/>
      <w:lang w:eastAsia="en-US" w:bidi="en-US"/>
    </w:rPr>
  </w:style>
  <w:style w:type="character" w:customStyle="1" w:styleId="15">
    <w:name w:val="页脚 字符"/>
    <w:basedOn w:val="8"/>
    <w:link w:val="4"/>
    <w:uiPriority w:val="99"/>
    <w:rPr>
      <w:rFonts w:ascii="Arial Unicode MS" w:hAnsi="Arial Unicode MS" w:eastAsia="Arial Unicode MS" w:cs="Arial Unicode MS"/>
      <w:sz w:val="18"/>
      <w:szCs w:val="18"/>
      <w:lang w:eastAsia="en-US" w:bidi="en-US"/>
    </w:rPr>
  </w:style>
  <w:style w:type="paragraph" w:customStyle="1" w:styleId="16">
    <w:name w:val="大纲课程名"/>
    <w:basedOn w:val="1"/>
    <w:link w:val="17"/>
    <w:qFormat/>
    <w:uiPriority w:val="0"/>
    <w:pPr>
      <w:spacing w:before="156" w:beforeLines="50" w:line="440" w:lineRule="exact"/>
      <w:jc w:val="center"/>
      <w:outlineLvl w:val="0"/>
    </w:pPr>
    <w:rPr>
      <w:b/>
      <w:kern w:val="0"/>
      <w:sz w:val="28"/>
      <w:szCs w:val="20"/>
    </w:rPr>
  </w:style>
  <w:style w:type="character" w:customStyle="1" w:styleId="17">
    <w:name w:val="大纲课程名 Char"/>
    <w:basedOn w:val="8"/>
    <w:link w:val="16"/>
    <w:uiPriority w:val="0"/>
    <w:rPr>
      <w:rFonts w:ascii="Calibri" w:hAnsi="Calibri"/>
      <w:b/>
      <w:sz w:val="28"/>
    </w:rPr>
  </w:style>
  <w:style w:type="character" w:customStyle="1" w:styleId="18">
    <w:name w:val="标题 字符"/>
    <w:basedOn w:val="8"/>
    <w:link w:val="6"/>
    <w:uiPriority w:val="0"/>
    <w:rPr>
      <w:rFonts w:asciiTheme="majorHAnsi" w:hAnsiTheme="majorHAnsi" w:eastAsiaTheme="majorEastAsia" w:cstheme="majorBidi"/>
      <w:b/>
      <w:bCs/>
      <w:kern w:val="2"/>
      <w:sz w:val="32"/>
      <w:szCs w:val="32"/>
    </w:rPr>
  </w:style>
  <w:style w:type="character" w:customStyle="1" w:styleId="19">
    <w:name w:val="Unresolved Mention"/>
    <w:basedOn w:val="8"/>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458</Words>
  <Characters>2616</Characters>
  <Lines>21</Lines>
  <Paragraphs>6</Paragraphs>
  <TotalTime>58</TotalTime>
  <ScaleCrop>false</ScaleCrop>
  <LinksUpToDate>false</LinksUpToDate>
  <CharactersWithSpaces>3068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2021-07-13T06:15:00Z</dcterms:created>
  <dc:creator>杨 洁</dc:creator>
  <cp:lastModifiedBy>陌桑</cp:lastModifiedBy>
  <dcterms:modified xsi:type="dcterms:W3CDTF">2021-09-15T11:02:10Z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305E3AA82EA04164B2C3A2CF3B5831E7</vt:lpwstr>
  </property>
</Properties>
</file>