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中外音乐欣赏（上）</w:t>
      </w:r>
      <w:r>
        <w:rPr>
          <w:rFonts w:hint="eastAsia" w:ascii="黑体" w:hAnsi="黑体" w:eastAsia="黑体"/>
          <w:bCs/>
          <w:sz w:val="32"/>
          <w:szCs w:val="32"/>
        </w:rPr>
        <w:t>》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通识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val="en-US" w:eastAsia="zh-CN" w:bidi="ar-SA"/>
              </w:rPr>
              <w:t>中外音乐欣赏</w:t>
            </w:r>
            <w:r>
              <w:rPr>
                <w:rFonts w:hint="eastAsia" w:ascii="黑体" w:hAnsi="黑体" w:eastAsia="黑体"/>
                <w:bCs/>
                <w:sz w:val="32"/>
                <w:szCs w:val="32"/>
                <w:lang w:val="en-US" w:eastAsia="zh-CN"/>
              </w:rPr>
              <w:t>（上）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黑体" w:hAnsi="黑体" w:eastAsia="黑体" w:cs="黑体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>A</w:t>
            </w: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ppreciatio</w:t>
            </w: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>n of Chinese and Foreign Music(I)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2138151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ind w:firstLine="630" w:firstLineChars="3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1272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理论学时</w:t>
            </w:r>
          </w:p>
        </w:tc>
        <w:tc>
          <w:tcPr>
            <w:tcW w:w="854" w:type="dxa"/>
            <w:vAlign w:val="center"/>
          </w:tcPr>
          <w:p>
            <w:pPr>
              <w:widowControl w:val="0"/>
              <w:snapToGrid w:val="0"/>
              <w:spacing w:line="288" w:lineRule="auto"/>
              <w:ind w:firstLine="210" w:firstLineChars="1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ind w:firstLine="210" w:firstLineChars="1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全校各专业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综合素质选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修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课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《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中国人的音乐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》，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9787521743487田青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中信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出版，202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2-7；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是否为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085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本课程是面向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全校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大学生的一门通识类艺术美育课程。《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中外音乐欣赏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》本课程是面向大学生的一门通识类艺术美育课程</w:t>
            </w:r>
            <w:r>
              <w:rPr>
                <w:rFonts w:hint="eastAsia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一门介绍中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音乐以及鉴赏和分析中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名歌名曲的综合性课程</w:t>
            </w:r>
            <w:r>
              <w:rPr>
                <w:rFonts w:hint="eastAsia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是培养普通高校学生核心素养的一门课程。课程内容涉及音乐的类别、体裁和相关基础知识，课堂讲授是以具体的音乐作品与风格、音乐题材与特征、音乐家与时代背景为主要内容。通过对中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音乐艺术作品相关图片、音响、音像资料的欣赏，以及对代表人物、音乐特征、所处历史环境、文化背景的理论讲解，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从而达到以下教学目标：1.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引导学生对音乐作品进行赏析。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开拓学生的音乐视野，培养学生良好的艺术审美观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进一步提高学生感受美、表现美、鉴赏美、创造美的能力。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85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</w:p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本课程适合所有各专业的大一、大二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大三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学生。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1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538480" cy="320675"/>
                  <wp:effectExtent l="0" t="0" r="4445" b="3175"/>
                  <wp:docPr id="1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480" cy="32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2024.8.8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position w:val="-2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52145" cy="440055"/>
                  <wp:effectExtent l="0" t="0" r="5080" b="7620"/>
                  <wp:docPr id="4" name="图片 4" descr="潘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潘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145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2024.9.1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616585" cy="341630"/>
                  <wp:effectExtent l="0" t="0" r="2540" b="1270"/>
                  <wp:docPr id="3" name="图片 3" descr="马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马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2024.9.1</w:t>
            </w:r>
            <w:bookmarkStart w:id="6" w:name="_GoBack"/>
            <w:bookmarkEnd w:id="6"/>
          </w:p>
        </w:tc>
      </w:tr>
    </w:tbl>
    <w:p>
      <w:pPr>
        <w:spacing w:line="100" w:lineRule="exact"/>
        <w:rPr>
          <w:rFonts w:ascii="Arial" w:hAnsi="Arial" w:eastAsia="黑体"/>
        </w:rPr>
      </w:pPr>
      <w:r>
        <w:br w:type="page"/>
      </w:r>
    </w:p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603"/>
        <w:gridCol w:w="66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638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6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理解音乐基础理论知识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理解音乐鉴赏基础知识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pStyle w:val="14"/>
              <w:rPr>
                <w:bCs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638" w:type="dxa"/>
            <w:vAlign w:val="center"/>
          </w:tcPr>
          <w:p>
            <w:pPr>
              <w:pStyle w:val="14"/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理解声乐演出知识和技巧、民歌、大型声乐套曲</w:t>
            </w:r>
          </w:p>
          <w:p>
            <w:pPr>
              <w:pStyle w:val="14"/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理解中国乐器及器乐作品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6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运用鉴赏一些简单音乐作品的能力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pStyle w:val="14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6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运用一定的声乐演唱技巧及器乐演奏技巧，并能将这些技巧和技能在今后的实践和表演中。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6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丰富学生的音乐知识，提高学生的音乐素养和修养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让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学生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具有体验发现美、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感受美、表现美、鉴赏美、创造美的能力</w:t>
            </w:r>
            <w:r>
              <w:rPr>
                <w:rFonts w:hint="eastAsia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具有分辨真善美的能力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pStyle w:val="14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6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通过学习，树立正确的人生观和价值观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通过学习中国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音乐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培养学生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对祖国优秀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传统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文化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的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热爱，构建爱党爱国信念。</w:t>
            </w:r>
          </w:p>
        </w:tc>
      </w:tr>
    </w:tbl>
    <w:p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50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LO15：爱岗敬业，热爱所学专业，勤学多练，锤炼技能。熟悉本专业相关的法律法规，在实习实践中自觉遵守职业规范，具备职业道德操守。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50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LO53：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懂得美有发现美、感受美、鉴赏美的能力。</w:t>
            </w:r>
          </w:p>
        </w:tc>
      </w:tr>
    </w:tbl>
    <w:p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5173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5173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spacing w:line="240" w:lineRule="auto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93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62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LO1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5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5173" w:type="dxa"/>
            <w:vAlign w:val="center"/>
          </w:tcPr>
          <w:p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jc w:val="both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369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default"/>
                <w:lang w:val="en-US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LO5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3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5173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1.丰富学生的音乐知识，提高学生的音乐素养和修养，2.通过学习，树立正确的人生观和价值观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rPr>
                <w:rFonts w:hint="eastAsia" w:cs="宋体" w:eastAsia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通过学习中国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音乐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培养学生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对祖国优秀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传统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文化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的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热爱，构建爱党爱国信念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snapToGrid w:val="0"/>
              <w:spacing w:line="240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OLE_LINK5"/>
            <w:bookmarkStart w:id="1" w:name="OLE_LINK6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单元</w:t>
            </w:r>
          </w:p>
        </w:tc>
        <w:tc>
          <w:tcPr>
            <w:tcW w:w="2130" w:type="dxa"/>
          </w:tcPr>
          <w:p>
            <w:pPr>
              <w:widowControl w:val="0"/>
              <w:snapToGrid w:val="0"/>
              <w:spacing w:line="240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知识点</w:t>
            </w:r>
          </w:p>
        </w:tc>
        <w:tc>
          <w:tcPr>
            <w:tcW w:w="2131" w:type="dxa"/>
          </w:tcPr>
          <w:p>
            <w:pPr>
              <w:widowControl w:val="0"/>
              <w:snapToGrid w:val="0"/>
              <w:spacing w:line="240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能力要求</w:t>
            </w:r>
          </w:p>
        </w:tc>
        <w:tc>
          <w:tcPr>
            <w:tcW w:w="2131" w:type="dxa"/>
          </w:tcPr>
          <w:p>
            <w:pPr>
              <w:widowControl w:val="0"/>
              <w:snapToGrid w:val="0"/>
              <w:spacing w:line="240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教学难点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</w:tcPr>
          <w:p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中国古代华夏音乐 （3课时理论 1课时实践）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 w:val="0"/>
              <w:spacing w:line="240" w:lineRule="auto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1.笛乐：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贾湖骨笛</w:t>
            </w:r>
          </w:p>
          <w:p>
            <w:pPr>
              <w:pStyle w:val="2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right="0" w:rightChars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2.石器乐：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龟甲响器</w:t>
            </w:r>
          </w:p>
          <w:p>
            <w:pPr>
              <w:pStyle w:val="2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right="0" w:rightChars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3.鼓乐：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红陶鼓土鼓</w:t>
            </w:r>
          </w:p>
          <w:p>
            <w:pPr>
              <w:pStyle w:val="2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right="0" w:rightChars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4.磐乐：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打击乐器磐</w:t>
            </w:r>
          </w:p>
          <w:p>
            <w:pPr>
              <w:pStyle w:val="2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right="0" w:right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5.舞乐：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古代乐舞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对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古代华夏音乐构建起初步的认知框架</w:t>
            </w: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.听辨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中国古代音乐</w:t>
            </w:r>
            <w:r>
              <w:rPr>
                <w:rFonts w:hint="eastAsia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感受古代音乐表现力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根据教学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知识点及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自己的理解进行简单的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赏析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8" w:hRule="atLeast"/>
        </w:trPr>
        <w:tc>
          <w:tcPr>
            <w:tcW w:w="2130" w:type="dxa"/>
          </w:tcPr>
          <w:p>
            <w:pPr>
              <w:widowControl w:val="0"/>
              <w:numPr>
                <w:ilvl w:val="0"/>
                <w:numId w:val="2"/>
              </w:numPr>
              <w:snapToGrid w:val="0"/>
              <w:spacing w:line="240" w:lineRule="auto"/>
              <w:ind w:right="28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中国恢弘礼乐音乐 （3课时理论 1课时实践）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right="28" w:rightChars="0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1.燕乐民舞：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燕乐、西周雅乐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2.八音谐乐：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八音分类法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3.铜乐中原：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青铜礼器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4.编钟套乐：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曾侯乙编钟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5.知音传世：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《高山流水》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right="28" w:rightChars="0"/>
              <w:jc w:val="both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6.诗经咏颂：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《诗经关雎》《风雅颂》</w:t>
            </w:r>
          </w:p>
          <w:p>
            <w:pPr>
              <w:widowControl w:val="0"/>
              <w:snapToGrid w:val="0"/>
              <w:spacing w:line="240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ind w:right="-5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对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礼乐文化、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音乐作品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乐器分类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构建起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初步的认知框架</w:t>
            </w: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3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听辨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中国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礼乐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音乐，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感受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礼乐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音乐表现力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eastAsia="宋体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2.据教学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知识点及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自己的理解进行简单的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赏析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中国盛世隋唐音乐 （3课时理论 3课时实践）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1.唐宴乐：梨园、大曲、</w:t>
            </w:r>
            <w:r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《霓裳羽衣曲》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2.吹歌乐：</w:t>
            </w:r>
            <w:r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吹奏乐与打击乐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3.俗乐：</w:t>
            </w:r>
            <w:r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汉代俗乐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4.戏乐：</w:t>
            </w:r>
            <w:r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中原庙会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5.唐诗乐：</w:t>
            </w:r>
            <w:r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《长相思》《关山月》《阳关三叠》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widowControl w:val="0"/>
              <w:tabs>
                <w:tab w:val="left" w:pos="312"/>
              </w:tabs>
              <w:snapToGrid w:val="0"/>
              <w:spacing w:line="240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jc w:val="left"/>
              <w:rPr>
                <w:rFonts w:cs="黑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对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隋唐盛世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音乐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文化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构建起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初步的认知框架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1.模唱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中国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隋唐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音乐，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感受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隋唐盛世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音乐表现力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eastAsia="宋体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2.据教学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知识点及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自己的理解进行简单的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赏析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 xml:space="preserve">中国近代新青年音乐 </w:t>
            </w:r>
            <w:r>
              <w:rPr>
                <w:rFonts w:hint="eastAsia"/>
                <w:color w:val="000000"/>
                <w:sz w:val="21"/>
                <w:szCs w:val="21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课时理论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Hans"/>
              </w:rPr>
              <w:t>课时实践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1.学堂乐歌: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艺术特征与代表人物及其代表作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2.李叔同:生平、代表作、弘一法师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3.赵元任: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艺术歌曲特征与演唱技法及其代表作品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4.黄自: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艺术歌曲特征与演唱技法及其代表作品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5.黎锦晖: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儿童歌舞剧音乐表演艺术形态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ind w:right="-5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对中国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近代音乐文化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构建起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初步的认知框架</w:t>
            </w: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模唱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中国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近代音乐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感受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近代音乐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表现力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eastAsia="宋体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2.据教学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知识点及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自己的理解进行简单的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赏析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 xml:space="preserve">中国抗战救亡革命音乐 </w:t>
            </w:r>
            <w:r>
              <w:rPr>
                <w:rFonts w:hint="eastAsia"/>
                <w:color w:val="000000"/>
                <w:sz w:val="21"/>
                <w:szCs w:val="21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课时理论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Hans"/>
              </w:rPr>
              <w:t>课时实践</w:t>
            </w:r>
            <w:r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4"/>
              </w:numPr>
              <w:spacing w:line="240" w:lineRule="auto"/>
              <w:ind w:leftChars="0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《义勇军进行曲》与聂耳</w:t>
            </w:r>
          </w:p>
          <w:p>
            <w:pPr>
              <w:widowControl w:val="0"/>
              <w:numPr>
                <w:ilvl w:val="0"/>
                <w:numId w:val="4"/>
              </w:numPr>
              <w:spacing w:line="240" w:lineRule="auto"/>
              <w:ind w:leftChars="0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《黄河大合唱》与冼星海</w:t>
            </w:r>
          </w:p>
          <w:p>
            <w:pPr>
              <w:widowControl w:val="0"/>
              <w:numPr>
                <w:ilvl w:val="0"/>
                <w:numId w:val="4"/>
              </w:numPr>
              <w:spacing w:line="240" w:lineRule="auto"/>
              <w:ind w:leftChars="0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长征红歌：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群众歌曲</w:t>
            </w:r>
          </w:p>
          <w:p>
            <w:pPr>
              <w:widowControl w:val="0"/>
              <w:numPr>
                <w:ilvl w:val="0"/>
                <w:numId w:val="4"/>
              </w:numPr>
              <w:spacing w:line="240" w:lineRule="auto"/>
              <w:ind w:leftChars="0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延安歌剧：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歌剧《白毛女》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5.革命战歌：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《在太行山上》、《十送红军》等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ind w:right="-5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对中国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抗战时期的音乐文化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构建起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初步的认知框架</w:t>
            </w: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模唱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中国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抗战救亡革命音乐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感受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革命歌曲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表现力</w:t>
            </w:r>
          </w:p>
          <w:p>
            <w:pPr>
              <w:widowControl w:val="0"/>
              <w:snapToGrid w:val="0"/>
              <w:spacing w:line="240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2.据教学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知识点及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自己的理解进行简单的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赏析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 xml:space="preserve">新中国大众音乐文化音乐 </w:t>
            </w:r>
            <w:r>
              <w:rPr>
                <w:rFonts w:hint="eastAsia"/>
                <w:color w:val="000000"/>
                <w:sz w:val="21"/>
                <w:szCs w:val="21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21"/>
                <w:szCs w:val="21"/>
              </w:rPr>
              <w:t>课时理论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Hans"/>
              </w:rPr>
              <w:t>课时实践</w:t>
            </w:r>
            <w:r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  <w:p>
            <w:pPr>
              <w:widowControl w:val="0"/>
              <w:numPr>
                <w:ilvl w:val="0"/>
                <w:numId w:val="5"/>
              </w:numPr>
              <w:spacing w:line="240" w:lineRule="auto"/>
              <w:ind w:leftChars="0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西北民歌</w:t>
            </w:r>
          </w:p>
          <w:p>
            <w:pPr>
              <w:widowControl w:val="0"/>
              <w:numPr>
                <w:ilvl w:val="0"/>
                <w:numId w:val="5"/>
              </w:numPr>
              <w:spacing w:line="240" w:lineRule="auto"/>
              <w:ind w:leftChars="0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西南民歌</w:t>
            </w:r>
          </w:p>
          <w:p>
            <w:pPr>
              <w:widowControl w:val="0"/>
              <w:numPr>
                <w:ilvl w:val="0"/>
                <w:numId w:val="5"/>
              </w:numPr>
              <w:spacing w:line="240" w:lineRule="auto"/>
              <w:ind w:leftChars="0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新疆民歌与十二木卡姆</w:t>
            </w:r>
          </w:p>
          <w:p>
            <w:pPr>
              <w:widowControl w:val="0"/>
              <w:numPr>
                <w:ilvl w:val="0"/>
                <w:numId w:val="5"/>
              </w:numPr>
              <w:spacing w:line="240" w:lineRule="auto"/>
              <w:ind w:leftChars="0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儿童歌曲</w:t>
            </w:r>
          </w:p>
          <w:p>
            <w:pPr>
              <w:widowControl w:val="0"/>
              <w:numPr>
                <w:ilvl w:val="0"/>
                <w:numId w:val="5"/>
              </w:numPr>
              <w:spacing w:line="240" w:lineRule="auto"/>
              <w:ind w:leftChars="0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电影歌曲</w:t>
            </w:r>
          </w:p>
        </w:tc>
        <w:tc>
          <w:tcPr>
            <w:tcW w:w="2130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西北民歌：概述及特征、“信天游”“花儿”、爬山调及其代表作品</w:t>
            </w:r>
          </w:p>
          <w:p>
            <w:pPr>
              <w:pStyle w:val="6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2.西南民歌：概述及特征、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少数民族、苗族古歌《阿细跳月》、高原山歌。《小河淌水》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3.新疆民歌：十二木卡姆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4.儿童歌曲创作及音乐表演特征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5.大众电影歌曲创作及音乐特点</w:t>
            </w: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ind w:right="-5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对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中国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大众音乐文化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构建起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初步的认知框架</w:t>
            </w: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听辨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中国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大众音乐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感受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大众歌曲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表现力</w:t>
            </w:r>
          </w:p>
          <w:p>
            <w:pPr>
              <w:widowControl w:val="0"/>
              <w:snapToGrid w:val="0"/>
              <w:spacing w:line="240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2.据教学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知识点及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自己的理解进行简单的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赏析</w:t>
            </w:r>
          </w:p>
        </w:tc>
      </w:tr>
      <w:bookmarkEnd w:id="0"/>
      <w:bookmarkEnd w:id="1"/>
    </w:tbl>
    <w:p>
      <w:pPr>
        <w:pStyle w:val="17"/>
        <w:spacing w:before="81" w:after="163"/>
        <w:rPr>
          <w:rFonts w:hint="eastAsia"/>
        </w:rPr>
      </w:pPr>
    </w:p>
    <w:p>
      <w:pPr>
        <w:pStyle w:val="17"/>
        <w:spacing w:before="81" w:after="163"/>
        <w:rPr>
          <w:rFonts w:hint="eastAsia"/>
        </w:rPr>
      </w:pPr>
    </w:p>
    <w:p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8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4303"/>
        <w:gridCol w:w="587"/>
        <w:gridCol w:w="677"/>
        <w:gridCol w:w="677"/>
        <w:gridCol w:w="677"/>
        <w:gridCol w:w="677"/>
        <w:gridCol w:w="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4303" w:type="dxa"/>
            <w:tcBorders>
              <w:tl2br w:val="single" w:color="auto" w:sz="4" w:space="0"/>
            </w:tcBorders>
          </w:tcPr>
          <w:p>
            <w:pPr>
              <w:pStyle w:val="13"/>
              <w:ind w:firstLine="489"/>
              <w:jc w:val="right"/>
              <w:rPr>
                <w:b w:val="0"/>
                <w:bCs/>
                <w:szCs w:val="16"/>
              </w:rPr>
            </w:pPr>
            <w:r>
              <w:rPr>
                <w:rFonts w:hint="eastAsia"/>
                <w:b w:val="0"/>
                <w:bCs/>
                <w:szCs w:val="16"/>
              </w:rPr>
              <w:t>课程目标</w:t>
            </w:r>
          </w:p>
          <w:p>
            <w:pPr>
              <w:pStyle w:val="13"/>
              <w:ind w:right="210"/>
              <w:jc w:val="left"/>
              <w:rPr>
                <w:rFonts w:hint="eastAsia"/>
                <w:b w:val="0"/>
                <w:bCs/>
                <w:szCs w:val="16"/>
              </w:rPr>
            </w:pPr>
          </w:p>
          <w:p>
            <w:pPr>
              <w:pStyle w:val="13"/>
              <w:ind w:right="210"/>
              <w:jc w:val="left"/>
              <w:rPr>
                <w:b w:val="0"/>
                <w:bCs/>
                <w:szCs w:val="16"/>
              </w:rPr>
            </w:pPr>
            <w:r>
              <w:rPr>
                <w:rFonts w:hint="eastAsia"/>
                <w:b w:val="0"/>
                <w:bCs/>
                <w:szCs w:val="16"/>
              </w:rPr>
              <w:t>教学单元</w:t>
            </w:r>
          </w:p>
        </w:tc>
        <w:tc>
          <w:tcPr>
            <w:tcW w:w="587" w:type="dxa"/>
            <w:vAlign w:val="center"/>
          </w:tcPr>
          <w:p>
            <w:pPr>
              <w:pStyle w:val="13"/>
              <w:rPr>
                <w:rFonts w:hint="eastAsia" w:eastAsia="黑体"/>
                <w:b w:val="0"/>
                <w:bCs/>
                <w:szCs w:val="16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16"/>
                <w:lang w:val="en-US" w:eastAsia="zh-CN"/>
              </w:rPr>
              <w:t>1</w:t>
            </w:r>
          </w:p>
        </w:tc>
        <w:tc>
          <w:tcPr>
            <w:tcW w:w="677" w:type="dxa"/>
            <w:vAlign w:val="center"/>
          </w:tcPr>
          <w:p>
            <w:pPr>
              <w:pStyle w:val="13"/>
              <w:rPr>
                <w:rFonts w:hint="eastAsia" w:eastAsia="黑体"/>
                <w:b w:val="0"/>
                <w:bCs/>
                <w:szCs w:val="16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16"/>
                <w:lang w:val="en-US" w:eastAsia="zh-CN"/>
              </w:rPr>
              <w:t>2</w:t>
            </w:r>
          </w:p>
        </w:tc>
        <w:tc>
          <w:tcPr>
            <w:tcW w:w="677" w:type="dxa"/>
            <w:vAlign w:val="center"/>
          </w:tcPr>
          <w:p>
            <w:pPr>
              <w:pStyle w:val="13"/>
              <w:rPr>
                <w:rFonts w:hint="eastAsia" w:eastAsia="黑体"/>
                <w:b w:val="0"/>
                <w:bCs/>
                <w:szCs w:val="16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16"/>
                <w:lang w:val="en-US" w:eastAsia="zh-CN"/>
              </w:rPr>
              <w:t>3</w:t>
            </w:r>
          </w:p>
        </w:tc>
        <w:tc>
          <w:tcPr>
            <w:tcW w:w="677" w:type="dxa"/>
            <w:vAlign w:val="center"/>
          </w:tcPr>
          <w:p>
            <w:pPr>
              <w:pStyle w:val="13"/>
              <w:rPr>
                <w:rFonts w:hint="eastAsia" w:eastAsia="黑体"/>
                <w:b w:val="0"/>
                <w:bCs/>
                <w:szCs w:val="16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16"/>
                <w:lang w:val="en-US" w:eastAsia="zh-CN"/>
              </w:rPr>
              <w:t>4</w:t>
            </w:r>
          </w:p>
        </w:tc>
        <w:tc>
          <w:tcPr>
            <w:tcW w:w="677" w:type="dxa"/>
            <w:vAlign w:val="center"/>
          </w:tcPr>
          <w:p>
            <w:pPr>
              <w:pStyle w:val="13"/>
              <w:rPr>
                <w:rFonts w:hint="eastAsia" w:eastAsia="黑体"/>
                <w:b w:val="0"/>
                <w:bCs/>
                <w:szCs w:val="16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16"/>
                <w:lang w:val="en-US" w:eastAsia="zh-CN"/>
              </w:rPr>
              <w:t>5</w:t>
            </w:r>
          </w:p>
        </w:tc>
        <w:tc>
          <w:tcPr>
            <w:tcW w:w="678" w:type="dxa"/>
            <w:vAlign w:val="center"/>
          </w:tcPr>
          <w:p>
            <w:pPr>
              <w:pStyle w:val="13"/>
              <w:rPr>
                <w:rFonts w:hint="eastAsia" w:eastAsia="黑体"/>
                <w:b w:val="0"/>
                <w:bCs/>
                <w:szCs w:val="16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16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vAlign w:val="top"/>
          </w:tcPr>
          <w:p>
            <w:pPr>
              <w:snapToGrid w:val="0"/>
              <w:spacing w:line="288" w:lineRule="auto"/>
              <w:ind w:right="28" w:rightChars="0"/>
              <w:rPr>
                <w:rFonts w:ascii="宋体" w:hAnsi="宋体" w:eastAsia="宋体" w:cs="宋体"/>
                <w:b w:val="0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一、中国古代华夏音乐</w:t>
            </w:r>
          </w:p>
        </w:tc>
        <w:tc>
          <w:tcPr>
            <w:tcW w:w="587" w:type="dxa"/>
            <w:vAlign w:val="center"/>
          </w:tcPr>
          <w:p>
            <w:pPr>
              <w:pStyle w:val="14"/>
              <w:rPr>
                <w:rFonts w:hint="default" w:eastAsia="宋体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rFonts w:hint="eastAsia" w:eastAsia="宋体"/>
                <w:b w:val="0"/>
                <w:bCs/>
                <w:lang w:val="en-US" w:eastAsia="zh-CN"/>
              </w:rPr>
            </w:pPr>
          </w:p>
        </w:tc>
        <w:tc>
          <w:tcPr>
            <w:tcW w:w="678" w:type="dxa"/>
            <w:vAlign w:val="center"/>
          </w:tcPr>
          <w:p>
            <w:pPr>
              <w:pStyle w:val="14"/>
              <w:rPr>
                <w:rFonts w:hint="eastAsia" w:eastAsia="宋体"/>
                <w:b w:val="0"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b w:val="0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二、中国恢弘礼乐音乐</w:t>
            </w:r>
          </w:p>
        </w:tc>
        <w:tc>
          <w:tcPr>
            <w:tcW w:w="58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8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vAlign w:val="top"/>
          </w:tcPr>
          <w:p>
            <w:pPr>
              <w:pStyle w:val="15"/>
              <w:numPr>
                <w:ilvl w:val="0"/>
                <w:numId w:val="0"/>
              </w:numPr>
              <w:snapToGrid w:val="0"/>
              <w:spacing w:line="288" w:lineRule="auto"/>
              <w:ind w:leftChars="0" w:right="28" w:rightChars="0"/>
              <w:rPr>
                <w:rFonts w:ascii="宋体" w:hAnsi="宋体" w:eastAsia="宋体" w:cs="宋体"/>
                <w:b w:val="0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三、中国盛世隋唐音乐</w:t>
            </w:r>
          </w:p>
        </w:tc>
        <w:tc>
          <w:tcPr>
            <w:tcW w:w="58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</w:p>
        </w:tc>
        <w:tc>
          <w:tcPr>
            <w:tcW w:w="678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vAlign w:val="top"/>
          </w:tcPr>
          <w:p>
            <w:pPr>
              <w:snapToGrid w:val="0"/>
              <w:spacing w:line="288" w:lineRule="auto"/>
              <w:ind w:right="28" w:rightChars="0"/>
              <w:rPr>
                <w:rFonts w:ascii="宋体" w:hAnsi="宋体" w:eastAsia="宋体" w:cs="宋体"/>
                <w:b w:val="0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四、中国近代新青年音乐</w:t>
            </w:r>
          </w:p>
        </w:tc>
        <w:tc>
          <w:tcPr>
            <w:tcW w:w="587" w:type="dxa"/>
          </w:tcPr>
          <w:p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8" w:type="dxa"/>
          </w:tcPr>
          <w:p>
            <w:pPr>
              <w:pStyle w:val="14"/>
              <w:rPr>
                <w:rFonts w:hint="default"/>
                <w:b w:val="0"/>
                <w:bCs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vAlign w:val="top"/>
          </w:tcPr>
          <w:p>
            <w:pPr>
              <w:snapToGrid w:val="0"/>
              <w:spacing w:line="288" w:lineRule="auto"/>
              <w:ind w:right="28" w:rightChars="0"/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五、中国抗战救亡革命音乐</w:t>
            </w:r>
          </w:p>
        </w:tc>
        <w:tc>
          <w:tcPr>
            <w:tcW w:w="587" w:type="dxa"/>
          </w:tcPr>
          <w:p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</w:tcPr>
          <w:p>
            <w:pPr>
              <w:pStyle w:val="14"/>
              <w:rPr>
                <w:rFonts w:hint="eastAsia"/>
                <w:b w:val="0"/>
                <w:bCs/>
                <w:lang w:val="en-US" w:eastAsia="zh-CN"/>
              </w:rPr>
            </w:pPr>
          </w:p>
        </w:tc>
        <w:tc>
          <w:tcPr>
            <w:tcW w:w="677" w:type="dxa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4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4"/>
              <w:rPr>
                <w:rFonts w:hint="eastAsia"/>
                <w:b w:val="0"/>
                <w:bCs/>
                <w:lang w:val="en-US" w:eastAsia="zh-CN"/>
              </w:rPr>
            </w:pPr>
          </w:p>
        </w:tc>
        <w:tc>
          <w:tcPr>
            <w:tcW w:w="678" w:type="dxa"/>
          </w:tcPr>
          <w:p>
            <w:pPr>
              <w:pStyle w:val="14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vAlign w:val="top"/>
          </w:tcPr>
          <w:p>
            <w:pPr>
              <w:snapToGrid w:val="0"/>
              <w:spacing w:line="288" w:lineRule="auto"/>
              <w:ind w:right="28" w:rightChars="0"/>
              <w:rPr>
                <w:rFonts w:hint="default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六、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新中国大众音乐文化音乐</w:t>
            </w:r>
          </w:p>
        </w:tc>
        <w:tc>
          <w:tcPr>
            <w:tcW w:w="587" w:type="dxa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4"/>
              <w:rPr>
                <w:rFonts w:hint="eastAsia"/>
                <w:b w:val="0"/>
                <w:bCs/>
                <w:lang w:val="en-US" w:eastAsia="zh-CN"/>
              </w:rPr>
            </w:pPr>
          </w:p>
        </w:tc>
        <w:tc>
          <w:tcPr>
            <w:tcW w:w="677" w:type="dxa"/>
          </w:tcPr>
          <w:p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</w:tcPr>
          <w:p>
            <w:pPr>
              <w:pStyle w:val="14"/>
              <w:rPr>
                <w:rFonts w:hint="eastAsia"/>
                <w:b w:val="0"/>
                <w:bCs/>
                <w:lang w:val="en-US" w:eastAsia="zh-CN"/>
              </w:rPr>
            </w:pPr>
          </w:p>
        </w:tc>
        <w:tc>
          <w:tcPr>
            <w:tcW w:w="677" w:type="dxa"/>
          </w:tcPr>
          <w:p>
            <w:pPr>
              <w:pStyle w:val="14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8" w:type="dxa"/>
          </w:tcPr>
          <w:p>
            <w:pPr>
              <w:pStyle w:val="14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</w:tr>
    </w:tbl>
    <w:p>
      <w:pPr>
        <w:pStyle w:val="17"/>
        <w:spacing w:before="326" w:beforeLines="100" w:after="163"/>
        <w:rPr>
          <w:rFonts w:hint="eastAsia"/>
        </w:rPr>
      </w:pPr>
    </w:p>
    <w:p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513"/>
        <w:gridCol w:w="2114"/>
        <w:gridCol w:w="1738"/>
        <w:gridCol w:w="725"/>
        <w:gridCol w:w="669"/>
        <w:gridCol w:w="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1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114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13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114" w:type="dxa"/>
            <w:vMerge w:val="continue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一、中国古代华夏音乐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讲授、小组讨论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听辨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二、中国恢弘礼乐音乐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讲授、小组讨论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听辨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pStyle w:val="15"/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三、中国盛世隋唐音乐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讲授、边听边唱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模唱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四、中国近代新青年音乐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讲授、边听边唱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模唱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五、中国抗战救亡革命音乐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讲授、边听边唱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模唱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六、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新中国大众音乐文化音乐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讲授、边听边唱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模唱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>
      <w:pPr>
        <w:pStyle w:val="17"/>
        <w:numPr>
          <w:ilvl w:val="0"/>
          <w:numId w:val="0"/>
        </w:numPr>
        <w:spacing w:before="326" w:beforeLines="100" w:after="163"/>
        <w:rPr>
          <w:rFonts w:hint="eastAsia"/>
          <w:lang w:eastAsia="zh-CN"/>
        </w:rPr>
      </w:pPr>
    </w:p>
    <w:p>
      <w:pPr>
        <w:pStyle w:val="17"/>
        <w:numPr>
          <w:ilvl w:val="0"/>
          <w:numId w:val="0"/>
        </w:numPr>
        <w:spacing w:before="326" w:beforeLines="100" w:after="163"/>
        <w:rPr>
          <w:rFonts w:hint="eastAsia"/>
          <w:lang w:eastAsia="zh-CN"/>
        </w:rPr>
      </w:pPr>
    </w:p>
    <w:p>
      <w:pPr>
        <w:pStyle w:val="17"/>
        <w:numPr>
          <w:ilvl w:val="0"/>
          <w:numId w:val="0"/>
        </w:numPr>
        <w:spacing w:before="326" w:beforeLines="100" w:after="163"/>
        <w:rPr>
          <w:rFonts w:hint="eastAsia"/>
          <w:lang w:eastAsia="zh-CN"/>
        </w:rPr>
      </w:pPr>
    </w:p>
    <w:p>
      <w:pPr>
        <w:pStyle w:val="17"/>
        <w:numPr>
          <w:ilvl w:val="0"/>
          <w:numId w:val="0"/>
        </w:numPr>
        <w:spacing w:before="326" w:beforeLines="100" w:after="163"/>
        <w:rPr>
          <w:rFonts w:ascii="黑体" w:hAnsi="宋体" w:eastAsia="黑体"/>
          <w:sz w:val="24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四）</w:t>
      </w:r>
      <w:r>
        <w:rPr>
          <w:rFonts w:hint="eastAsia"/>
        </w:rPr>
        <w:t>课内实验项目与基本要求</w:t>
      </w:r>
    </w:p>
    <w:tbl>
      <w:tblPr>
        <w:tblStyle w:val="7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实验类型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听辨古代名曲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通过多媒体听辨：古代器乐、古代名曲《高山流水》等并进行简单介绍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验证</w:t>
            </w:r>
            <w:r>
              <w:rPr>
                <w:rFonts w:hint="eastAsia" w:ascii="宋体"/>
                <w:sz w:val="21"/>
                <w:szCs w:val="21"/>
              </w:rPr>
              <w:t>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学唱唐诗乐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学唱歌曲《阳关三叠》《长相思》等主题旋律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演示型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学唱学堂乐歌、中国艺术歌曲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学唱歌曲《送别》、《玫瑰三愿》、《叫我如何不想他》等主题旋律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演示</w:t>
            </w:r>
            <w:r>
              <w:rPr>
                <w:rFonts w:hint="eastAsia" w:ascii="宋体"/>
                <w:sz w:val="21"/>
                <w:szCs w:val="21"/>
              </w:rPr>
              <w:t>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学唱抗战救亡歌曲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哼唱歌曲《北风吹》、《在太行山上》、《黄水谣》等主题旋律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演示</w:t>
            </w:r>
            <w:r>
              <w:rPr>
                <w:rFonts w:hint="eastAsia" w:ascii="宋体"/>
                <w:sz w:val="21"/>
                <w:szCs w:val="21"/>
              </w:rPr>
              <w:t>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学唱新中国大众音乐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通过多媒体模唱：花儿、信天游、儿童电影歌曲等并进行简单介绍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演示</w:t>
            </w:r>
            <w:r>
              <w:rPr>
                <w:rFonts w:hint="eastAsia" w:ascii="宋体"/>
                <w:sz w:val="21"/>
                <w:szCs w:val="21"/>
              </w:rPr>
              <w:t>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</w:tbl>
    <w:p>
      <w:pPr>
        <w:pStyle w:val="16"/>
        <w:spacing w:before="326" w:beforeLines="100" w:line="360" w:lineRule="auto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>
            <w:pPr>
              <w:pStyle w:val="14"/>
              <w:widowControl w:val="0"/>
              <w:jc w:val="left"/>
            </w:pPr>
          </w:p>
          <w:p>
            <w:pPr>
              <w:pStyle w:val="14"/>
              <w:widowControl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各教学单元通过欣赏曲目选择以及欣赏作业要求，在本课程进行思政教学</w:t>
            </w:r>
          </w:p>
        </w:tc>
      </w:tr>
    </w:tbl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both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合</w:t>
            </w:r>
            <w:r>
              <w:rPr>
                <w:rFonts w:hint="eastAsia" w:ascii="黑体" w:hAnsi="黑体"/>
                <w:bCs/>
                <w:sz w:val="21"/>
                <w:szCs w:val="21"/>
              </w:rPr>
              <w:t>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乐曲赏析大作业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ind w:firstLine="210" w:firstLineChars="10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课堂展示1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课堂展示2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E604DC"/>
    <w:multiLevelType w:val="singleLevel"/>
    <w:tmpl w:val="B1E604D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C9CCB74"/>
    <w:multiLevelType w:val="singleLevel"/>
    <w:tmpl w:val="BC9CCB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9E425A0"/>
    <w:multiLevelType w:val="singleLevel"/>
    <w:tmpl w:val="C9E425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15D8ADC"/>
    <w:multiLevelType w:val="singleLevel"/>
    <w:tmpl w:val="F15D8A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5CB0D29"/>
    <w:multiLevelType w:val="singleLevel"/>
    <w:tmpl w:val="F5CB0D2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09FC963C"/>
    <w:multiLevelType w:val="singleLevel"/>
    <w:tmpl w:val="09FC96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5NjI1NzBiMjdmMmRkMjFlMGM3ZjY2YzVhOGJkZjkifQ=="/>
    <w:docVar w:name="KSO_WPS_MARK_KEY" w:val="552db2f8-fc71-4dec-9ad5-47305dc22764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43BE3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283BFC"/>
    <w:rsid w:val="016E63C2"/>
    <w:rsid w:val="01A26771"/>
    <w:rsid w:val="024B0C39"/>
    <w:rsid w:val="028265A2"/>
    <w:rsid w:val="02B96468"/>
    <w:rsid w:val="035416B5"/>
    <w:rsid w:val="03BC5DDE"/>
    <w:rsid w:val="03D472D2"/>
    <w:rsid w:val="041651F4"/>
    <w:rsid w:val="041D2A27"/>
    <w:rsid w:val="050E011E"/>
    <w:rsid w:val="050E236F"/>
    <w:rsid w:val="053B35D6"/>
    <w:rsid w:val="05974544"/>
    <w:rsid w:val="072B545A"/>
    <w:rsid w:val="07996868"/>
    <w:rsid w:val="098169FF"/>
    <w:rsid w:val="0A8128A6"/>
    <w:rsid w:val="0A9D24A2"/>
    <w:rsid w:val="0A9F3A34"/>
    <w:rsid w:val="0ABF65E6"/>
    <w:rsid w:val="0B054BEB"/>
    <w:rsid w:val="0B896BF3"/>
    <w:rsid w:val="0BA457DB"/>
    <w:rsid w:val="0BF32A1B"/>
    <w:rsid w:val="0C936CE7"/>
    <w:rsid w:val="0D1A5D55"/>
    <w:rsid w:val="0D3861DB"/>
    <w:rsid w:val="0D693D60"/>
    <w:rsid w:val="0DC108C7"/>
    <w:rsid w:val="0F5F6164"/>
    <w:rsid w:val="0FE76D8D"/>
    <w:rsid w:val="0FF52C8D"/>
    <w:rsid w:val="10025467"/>
    <w:rsid w:val="10BD2C22"/>
    <w:rsid w:val="11845E93"/>
    <w:rsid w:val="122338FE"/>
    <w:rsid w:val="12E110C3"/>
    <w:rsid w:val="1525798D"/>
    <w:rsid w:val="157B19F6"/>
    <w:rsid w:val="157F0D8F"/>
    <w:rsid w:val="15E57D8A"/>
    <w:rsid w:val="1609105D"/>
    <w:rsid w:val="16921052"/>
    <w:rsid w:val="179E6D10"/>
    <w:rsid w:val="18C4246F"/>
    <w:rsid w:val="18C86463"/>
    <w:rsid w:val="194345F6"/>
    <w:rsid w:val="19550115"/>
    <w:rsid w:val="19DF6ABC"/>
    <w:rsid w:val="1ACD2659"/>
    <w:rsid w:val="1C0F0A4F"/>
    <w:rsid w:val="1E550830"/>
    <w:rsid w:val="1E726F78"/>
    <w:rsid w:val="1FC63D4B"/>
    <w:rsid w:val="201A7A06"/>
    <w:rsid w:val="210E39CB"/>
    <w:rsid w:val="226F3FF6"/>
    <w:rsid w:val="22987C80"/>
    <w:rsid w:val="22B10FC0"/>
    <w:rsid w:val="22C73FE3"/>
    <w:rsid w:val="239D7183"/>
    <w:rsid w:val="24192CCC"/>
    <w:rsid w:val="244D626E"/>
    <w:rsid w:val="24B44889"/>
    <w:rsid w:val="24EC6DEC"/>
    <w:rsid w:val="252C1E57"/>
    <w:rsid w:val="261E1D21"/>
    <w:rsid w:val="262717C1"/>
    <w:rsid w:val="263D5F4A"/>
    <w:rsid w:val="27944D81"/>
    <w:rsid w:val="280C79EA"/>
    <w:rsid w:val="282C061A"/>
    <w:rsid w:val="28A059BE"/>
    <w:rsid w:val="28FB65E3"/>
    <w:rsid w:val="29035CF4"/>
    <w:rsid w:val="29DA70A4"/>
    <w:rsid w:val="2AF7102C"/>
    <w:rsid w:val="2D406095"/>
    <w:rsid w:val="2E146B03"/>
    <w:rsid w:val="307936BD"/>
    <w:rsid w:val="31132938"/>
    <w:rsid w:val="32316565"/>
    <w:rsid w:val="324F5BF1"/>
    <w:rsid w:val="32502F82"/>
    <w:rsid w:val="32DF3F78"/>
    <w:rsid w:val="331C3D26"/>
    <w:rsid w:val="333F5C66"/>
    <w:rsid w:val="33590538"/>
    <w:rsid w:val="34122785"/>
    <w:rsid w:val="34FD7B87"/>
    <w:rsid w:val="35147CD4"/>
    <w:rsid w:val="354B219C"/>
    <w:rsid w:val="35F039DA"/>
    <w:rsid w:val="36B209BD"/>
    <w:rsid w:val="36E55F4C"/>
    <w:rsid w:val="37AD7642"/>
    <w:rsid w:val="38B8629F"/>
    <w:rsid w:val="38F73712"/>
    <w:rsid w:val="39363667"/>
    <w:rsid w:val="397058EA"/>
    <w:rsid w:val="39A66CD4"/>
    <w:rsid w:val="3B4969BD"/>
    <w:rsid w:val="3B68695A"/>
    <w:rsid w:val="3B697D24"/>
    <w:rsid w:val="3BD47AC6"/>
    <w:rsid w:val="3C9342FA"/>
    <w:rsid w:val="3CC2593E"/>
    <w:rsid w:val="3CD52CE1"/>
    <w:rsid w:val="3D687B67"/>
    <w:rsid w:val="3D696B9D"/>
    <w:rsid w:val="3D85696B"/>
    <w:rsid w:val="3D870277"/>
    <w:rsid w:val="3DA2751D"/>
    <w:rsid w:val="3DCC0B62"/>
    <w:rsid w:val="3ECD0F43"/>
    <w:rsid w:val="3FF12096"/>
    <w:rsid w:val="40055566"/>
    <w:rsid w:val="410F2E6A"/>
    <w:rsid w:val="41994793"/>
    <w:rsid w:val="41AB7055"/>
    <w:rsid w:val="41F540C0"/>
    <w:rsid w:val="42641245"/>
    <w:rsid w:val="4310358A"/>
    <w:rsid w:val="4430136C"/>
    <w:rsid w:val="44440C1C"/>
    <w:rsid w:val="450F3EF8"/>
    <w:rsid w:val="459C56C9"/>
    <w:rsid w:val="45B46D6D"/>
    <w:rsid w:val="47DA06FF"/>
    <w:rsid w:val="48181FB3"/>
    <w:rsid w:val="489D1CF6"/>
    <w:rsid w:val="4AB0382B"/>
    <w:rsid w:val="4B1D01E3"/>
    <w:rsid w:val="4C43011D"/>
    <w:rsid w:val="4C5639AD"/>
    <w:rsid w:val="4E6A214C"/>
    <w:rsid w:val="4EAF1A9A"/>
    <w:rsid w:val="4EDB463D"/>
    <w:rsid w:val="4F263031"/>
    <w:rsid w:val="502A762A"/>
    <w:rsid w:val="50B32C20"/>
    <w:rsid w:val="510651CF"/>
    <w:rsid w:val="527F3497"/>
    <w:rsid w:val="52D7511B"/>
    <w:rsid w:val="53AB6CD4"/>
    <w:rsid w:val="53B10578"/>
    <w:rsid w:val="53D959ED"/>
    <w:rsid w:val="53DD2C05"/>
    <w:rsid w:val="540C1E33"/>
    <w:rsid w:val="54F41FB5"/>
    <w:rsid w:val="5593181F"/>
    <w:rsid w:val="568606CA"/>
    <w:rsid w:val="569868B5"/>
    <w:rsid w:val="571E136D"/>
    <w:rsid w:val="576950AE"/>
    <w:rsid w:val="57825F9E"/>
    <w:rsid w:val="5890543E"/>
    <w:rsid w:val="589508C9"/>
    <w:rsid w:val="58BD6B62"/>
    <w:rsid w:val="58C27F7B"/>
    <w:rsid w:val="59B3395D"/>
    <w:rsid w:val="59FE7432"/>
    <w:rsid w:val="5B224E28"/>
    <w:rsid w:val="5B555777"/>
    <w:rsid w:val="5B847D2C"/>
    <w:rsid w:val="5BD26843"/>
    <w:rsid w:val="5BE508A9"/>
    <w:rsid w:val="5CBD1826"/>
    <w:rsid w:val="5DDC7A8A"/>
    <w:rsid w:val="5EBC6DF8"/>
    <w:rsid w:val="5F2931A3"/>
    <w:rsid w:val="5FA31501"/>
    <w:rsid w:val="5FB31C25"/>
    <w:rsid w:val="611F6817"/>
    <w:rsid w:val="620A1069"/>
    <w:rsid w:val="622814F0"/>
    <w:rsid w:val="62E92924"/>
    <w:rsid w:val="644B73D8"/>
    <w:rsid w:val="649E1F3D"/>
    <w:rsid w:val="64C86FBA"/>
    <w:rsid w:val="65884073"/>
    <w:rsid w:val="65E010B5"/>
    <w:rsid w:val="665777C1"/>
    <w:rsid w:val="66903B07"/>
    <w:rsid w:val="66CA1754"/>
    <w:rsid w:val="672D56C8"/>
    <w:rsid w:val="673A641B"/>
    <w:rsid w:val="677551D7"/>
    <w:rsid w:val="67896ED4"/>
    <w:rsid w:val="68AC2105"/>
    <w:rsid w:val="68B63CF9"/>
    <w:rsid w:val="69F37AA8"/>
    <w:rsid w:val="6A99742E"/>
    <w:rsid w:val="6AA7118D"/>
    <w:rsid w:val="6AE62B64"/>
    <w:rsid w:val="6B572E46"/>
    <w:rsid w:val="6BB270A8"/>
    <w:rsid w:val="6C060AF4"/>
    <w:rsid w:val="6C547C81"/>
    <w:rsid w:val="6C6B0957"/>
    <w:rsid w:val="6CBB5F5C"/>
    <w:rsid w:val="6D3B47CD"/>
    <w:rsid w:val="6DBD071A"/>
    <w:rsid w:val="6DBD7538"/>
    <w:rsid w:val="6DC53514"/>
    <w:rsid w:val="6E462DD2"/>
    <w:rsid w:val="6E6C4E5A"/>
    <w:rsid w:val="6E8C19E2"/>
    <w:rsid w:val="6EB56801"/>
    <w:rsid w:val="6F1E65D4"/>
    <w:rsid w:val="6F263B25"/>
    <w:rsid w:val="6F266C86"/>
    <w:rsid w:val="6F2D45E9"/>
    <w:rsid w:val="6F5042C2"/>
    <w:rsid w:val="6F7B35A7"/>
    <w:rsid w:val="6F8C57B4"/>
    <w:rsid w:val="704B6BC2"/>
    <w:rsid w:val="70BF6DC2"/>
    <w:rsid w:val="71557770"/>
    <w:rsid w:val="71706A0F"/>
    <w:rsid w:val="717E1D66"/>
    <w:rsid w:val="71982876"/>
    <w:rsid w:val="727C0EE5"/>
    <w:rsid w:val="731E2BC7"/>
    <w:rsid w:val="739F7CF3"/>
    <w:rsid w:val="74316312"/>
    <w:rsid w:val="747D6F1E"/>
    <w:rsid w:val="760B6D06"/>
    <w:rsid w:val="762878B8"/>
    <w:rsid w:val="76FA5C40"/>
    <w:rsid w:val="77422765"/>
    <w:rsid w:val="774C72B4"/>
    <w:rsid w:val="779B14F1"/>
    <w:rsid w:val="77C52E65"/>
    <w:rsid w:val="780F13C8"/>
    <w:rsid w:val="781B76D2"/>
    <w:rsid w:val="782F2062"/>
    <w:rsid w:val="78774B27"/>
    <w:rsid w:val="78FB7506"/>
    <w:rsid w:val="79650AA5"/>
    <w:rsid w:val="7A205476"/>
    <w:rsid w:val="7A3C203F"/>
    <w:rsid w:val="7B814F8C"/>
    <w:rsid w:val="7C145851"/>
    <w:rsid w:val="7C385448"/>
    <w:rsid w:val="7C3F4436"/>
    <w:rsid w:val="7C9963BD"/>
    <w:rsid w:val="7CB3663D"/>
    <w:rsid w:val="7F6E35B7"/>
    <w:rsid w:val="DE7EA4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  <w:style w:type="paragraph" w:customStyle="1" w:styleId="23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 Neue" w:hAnsi="Helvetica Neue" w:eastAsia="Helvetica Neue" w:cs="Helvetica Neue"/>
      <w:kern w:val="0"/>
      <w:sz w:val="26"/>
      <w:szCs w:val="26"/>
      <w:lang w:val="en-US" w:eastAsia="zh-CN" w:bidi="ar"/>
    </w:rPr>
  </w:style>
  <w:style w:type="paragraph" w:customStyle="1" w:styleId="24">
    <w:name w:val="p3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kern w:val="0"/>
      <w:sz w:val="26"/>
      <w:szCs w:val="26"/>
      <w:lang w:val="en-US" w:eastAsia="zh-CN" w:bidi="ar"/>
    </w:rPr>
  </w:style>
  <w:style w:type="character" w:customStyle="1" w:styleId="25">
    <w:name w:val="s2"/>
    <w:basedOn w:val="9"/>
    <w:qFormat/>
    <w:uiPriority w:val="0"/>
    <w:rPr>
      <w:rFonts w:ascii="pingfang sc" w:hAnsi="pingfang sc" w:eastAsia="pingfang sc" w:cs="pingfang sc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2718</Words>
  <Characters>2871</Characters>
  <Lines>6</Lines>
  <Paragraphs>1</Paragraphs>
  <TotalTime>0</TotalTime>
  <ScaleCrop>false</ScaleCrop>
  <LinksUpToDate>false</LinksUpToDate>
  <CharactersWithSpaces>2888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2023-11-21T10:39:00Z</dcterms:created>
  <dc:creator>juvg</dc:creator>
  <cp:lastModifiedBy>WPS_1545612175</cp:lastModifiedBy>
  <cp:lastPrinted>2023-11-21T08:52:00Z</cp:lastPrinted>
  <dcterms:modified xsi:type="dcterms:W3CDTF">2024-10-15T10:49:28Z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08F78733B7F14300978DAD43FE2496A2</vt:lpwstr>
  </property>
</Properties>
</file>