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A400531">
      <w:pPr>
        <w:snapToGrid w:val="0"/>
        <w:jc w:val="center"/>
        <w:rPr>
          <w:rFonts w:hint="eastAsia" w:eastAsiaTheme="minorEastAsia"/>
          <w:sz w:val="6"/>
          <w:szCs w:val="6"/>
          <w:lang w:eastAsia="zh-CN"/>
        </w:rPr>
      </w:pPr>
    </w:p>
    <w:p w14:paraId="448A09B6">
      <w:pPr>
        <w:snapToGrid w:val="0"/>
        <w:jc w:val="center"/>
        <w:rPr>
          <w:sz w:val="6"/>
          <w:szCs w:val="6"/>
        </w:rPr>
      </w:pPr>
    </w:p>
    <w:p w14:paraId="69A84883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0E24BFB6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51"/>
        <w:gridCol w:w="1411"/>
        <w:gridCol w:w="1141"/>
        <w:gridCol w:w="1342"/>
        <w:gridCol w:w="1634"/>
        <w:gridCol w:w="1581"/>
      </w:tblGrid>
      <w:tr w14:paraId="08B9CB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6DD82EC3">
            <w:pPr>
              <w:keepNext w:val="0"/>
              <w:keepLines w:val="0"/>
              <w:pageBreakBefore w:val="0"/>
              <w:widowControl w:val="0"/>
              <w:tabs>
                <w:tab w:val="left" w:pos="53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35E4F18F">
            <w:pPr>
              <w:keepNext w:val="0"/>
              <w:keepLines w:val="0"/>
              <w:pageBreakBefore w:val="0"/>
              <w:widowControl w:val="0"/>
              <w:tabs>
                <w:tab w:val="left" w:pos="53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乒乓球2</w:t>
            </w:r>
          </w:p>
        </w:tc>
      </w:tr>
      <w:tr w14:paraId="6009AC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3A48E1A2">
            <w:pPr>
              <w:keepNext w:val="0"/>
              <w:keepLines w:val="0"/>
              <w:pageBreakBefore w:val="0"/>
              <w:widowControl w:val="0"/>
              <w:tabs>
                <w:tab w:val="left" w:pos="53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3B92F420">
            <w:pPr>
              <w:keepNext w:val="0"/>
              <w:keepLines w:val="0"/>
              <w:pageBreakBefore w:val="0"/>
              <w:widowControl w:val="0"/>
              <w:tabs>
                <w:tab w:val="left" w:pos="53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1"/>
                <w:szCs w:val="21"/>
              </w:rPr>
              <w:t>2100</w:t>
            </w:r>
            <w:r>
              <w:rPr>
                <w:rFonts w:hint="eastAsia" w:cs="宋体" w:asciiTheme="minorEastAsia" w:hAnsiTheme="minorEastAsia" w:eastAsiaTheme="minorEastAsia"/>
                <w:color w:val="000000"/>
                <w:sz w:val="21"/>
                <w:szCs w:val="21"/>
                <w:lang w:eastAsia="zh-CN"/>
              </w:rPr>
              <w:t>100</w:t>
            </w:r>
          </w:p>
        </w:tc>
        <w:tc>
          <w:tcPr>
            <w:tcW w:w="1141" w:type="dxa"/>
            <w:vAlign w:val="center"/>
          </w:tcPr>
          <w:p w14:paraId="557C377F">
            <w:pPr>
              <w:keepNext w:val="0"/>
              <w:keepLines w:val="0"/>
              <w:pageBreakBefore w:val="0"/>
              <w:widowControl w:val="0"/>
              <w:tabs>
                <w:tab w:val="left" w:pos="53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hAnsiTheme="minorEastAsia" w:eastAsiaTheme="minorEastAsia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Theme="minorEastAsia" w:hAnsiTheme="minorEastAsia" w:eastAsiaTheme="minorEastAsia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342" w:type="dxa"/>
            <w:vAlign w:val="center"/>
          </w:tcPr>
          <w:p w14:paraId="10C64FB9">
            <w:pPr>
              <w:keepNext w:val="0"/>
              <w:keepLines w:val="0"/>
              <w:pageBreakBefore w:val="0"/>
              <w:widowControl w:val="0"/>
              <w:tabs>
                <w:tab w:val="left" w:pos="53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rFonts w:hint="default" w:asciiTheme="minorEastAsia" w:hAnsiTheme="minor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7399、7400</w:t>
            </w:r>
          </w:p>
        </w:tc>
        <w:tc>
          <w:tcPr>
            <w:tcW w:w="1634" w:type="dxa"/>
            <w:vAlign w:val="center"/>
          </w:tcPr>
          <w:p w14:paraId="0EAD622A">
            <w:pPr>
              <w:keepNext w:val="0"/>
              <w:keepLines w:val="0"/>
              <w:pageBreakBefore w:val="0"/>
              <w:widowControl w:val="0"/>
              <w:tabs>
                <w:tab w:val="left" w:pos="53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581" w:type="dxa"/>
            <w:tcBorders>
              <w:right w:val="single" w:color="auto" w:sz="12" w:space="0"/>
            </w:tcBorders>
            <w:vAlign w:val="center"/>
          </w:tcPr>
          <w:p w14:paraId="1AEE0722">
            <w:pPr>
              <w:keepNext w:val="0"/>
              <w:keepLines w:val="0"/>
              <w:pageBreakBefore w:val="0"/>
              <w:widowControl w:val="0"/>
              <w:tabs>
                <w:tab w:val="left" w:pos="53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1学分/32学时</w:t>
            </w:r>
          </w:p>
        </w:tc>
      </w:tr>
      <w:tr w14:paraId="5393AA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5484A41E">
            <w:pPr>
              <w:keepNext w:val="0"/>
              <w:keepLines w:val="0"/>
              <w:pageBreakBefore w:val="0"/>
              <w:widowControl w:val="0"/>
              <w:tabs>
                <w:tab w:val="left" w:pos="53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249D267F">
            <w:pPr>
              <w:keepNext w:val="0"/>
              <w:keepLines w:val="0"/>
              <w:pageBreakBefore w:val="0"/>
              <w:widowControl w:val="0"/>
              <w:tabs>
                <w:tab w:val="left" w:pos="53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林恬</w:t>
            </w:r>
          </w:p>
        </w:tc>
        <w:tc>
          <w:tcPr>
            <w:tcW w:w="1141" w:type="dxa"/>
            <w:vAlign w:val="center"/>
          </w:tcPr>
          <w:p w14:paraId="4BEAC44A">
            <w:pPr>
              <w:keepNext w:val="0"/>
              <w:keepLines w:val="0"/>
              <w:pageBreakBefore w:val="0"/>
              <w:widowControl w:val="0"/>
              <w:tabs>
                <w:tab w:val="left" w:pos="53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  <w:t>教</w:t>
            </w:r>
            <w:r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342" w:type="dxa"/>
            <w:vAlign w:val="center"/>
          </w:tcPr>
          <w:p w14:paraId="76DCE2AE">
            <w:pPr>
              <w:keepNext w:val="0"/>
              <w:keepLines w:val="0"/>
              <w:pageBreakBefore w:val="0"/>
              <w:widowControl w:val="0"/>
              <w:tabs>
                <w:tab w:val="left" w:pos="53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11024</w:t>
            </w:r>
          </w:p>
        </w:tc>
        <w:tc>
          <w:tcPr>
            <w:tcW w:w="1634" w:type="dxa"/>
            <w:vAlign w:val="center"/>
          </w:tcPr>
          <w:p w14:paraId="677A9676">
            <w:pPr>
              <w:keepNext w:val="0"/>
              <w:keepLines w:val="0"/>
              <w:pageBreakBefore w:val="0"/>
              <w:widowControl w:val="0"/>
              <w:tabs>
                <w:tab w:val="left" w:pos="53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  <w:t>专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  <w:t>兼职</w:t>
            </w:r>
          </w:p>
        </w:tc>
        <w:tc>
          <w:tcPr>
            <w:tcW w:w="1581" w:type="dxa"/>
            <w:tcBorders>
              <w:right w:val="single" w:color="auto" w:sz="12" w:space="0"/>
            </w:tcBorders>
            <w:vAlign w:val="center"/>
          </w:tcPr>
          <w:p w14:paraId="74878063">
            <w:pPr>
              <w:keepNext w:val="0"/>
              <w:keepLines w:val="0"/>
              <w:pageBreakBefore w:val="0"/>
              <w:widowControl w:val="0"/>
              <w:tabs>
                <w:tab w:val="left" w:pos="53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专职</w:t>
            </w:r>
          </w:p>
        </w:tc>
      </w:tr>
      <w:tr w14:paraId="16C78F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4A56CF85">
            <w:pPr>
              <w:keepNext w:val="0"/>
              <w:keepLines w:val="0"/>
              <w:pageBreakBefore w:val="0"/>
              <w:widowControl w:val="0"/>
              <w:tabs>
                <w:tab w:val="left" w:pos="53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37E4560D">
            <w:pPr>
              <w:keepNext w:val="0"/>
              <w:keepLines w:val="0"/>
              <w:pageBreakBefore w:val="0"/>
              <w:widowControl w:val="0"/>
              <w:tabs>
                <w:tab w:val="left" w:pos="53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乒乓球2选项班</w:t>
            </w:r>
          </w:p>
        </w:tc>
        <w:tc>
          <w:tcPr>
            <w:tcW w:w="1141" w:type="dxa"/>
            <w:vAlign w:val="center"/>
          </w:tcPr>
          <w:p w14:paraId="63561566">
            <w:pPr>
              <w:keepNext w:val="0"/>
              <w:keepLines w:val="0"/>
              <w:pageBreakBefore w:val="0"/>
              <w:widowControl w:val="0"/>
              <w:tabs>
                <w:tab w:val="left" w:pos="53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342" w:type="dxa"/>
            <w:vAlign w:val="center"/>
          </w:tcPr>
          <w:p w14:paraId="34E7E1A8">
            <w:pPr>
              <w:keepNext w:val="0"/>
              <w:keepLines w:val="0"/>
              <w:pageBreakBefore w:val="0"/>
              <w:widowControl w:val="0"/>
              <w:tabs>
                <w:tab w:val="left" w:pos="53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每班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40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人</w:t>
            </w:r>
          </w:p>
        </w:tc>
        <w:tc>
          <w:tcPr>
            <w:tcW w:w="1634" w:type="dxa"/>
            <w:vAlign w:val="center"/>
          </w:tcPr>
          <w:p w14:paraId="5C61877C">
            <w:pPr>
              <w:keepNext w:val="0"/>
              <w:keepLines w:val="0"/>
              <w:pageBreakBefore w:val="0"/>
              <w:widowControl w:val="0"/>
              <w:tabs>
                <w:tab w:val="left" w:pos="53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581" w:type="dxa"/>
            <w:tcBorders>
              <w:right w:val="single" w:color="auto" w:sz="12" w:space="0"/>
            </w:tcBorders>
            <w:vAlign w:val="center"/>
          </w:tcPr>
          <w:p w14:paraId="61403448">
            <w:pPr>
              <w:keepNext w:val="0"/>
              <w:keepLines w:val="0"/>
              <w:pageBreakBefore w:val="0"/>
              <w:widowControl w:val="0"/>
              <w:tabs>
                <w:tab w:val="left" w:pos="53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体育馆一楼</w:t>
            </w:r>
          </w:p>
          <w:p w14:paraId="61305A4C">
            <w:pPr>
              <w:keepNext w:val="0"/>
              <w:keepLines w:val="0"/>
              <w:pageBreakBefore w:val="0"/>
              <w:widowControl w:val="0"/>
              <w:tabs>
                <w:tab w:val="left" w:pos="53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乒乓球房</w:t>
            </w:r>
          </w:p>
        </w:tc>
      </w:tr>
      <w:tr w14:paraId="6EE6D2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36482C1D">
            <w:pPr>
              <w:keepNext w:val="0"/>
              <w:keepLines w:val="0"/>
              <w:pageBreakBefore w:val="0"/>
              <w:widowControl w:val="0"/>
              <w:tabs>
                <w:tab w:val="left" w:pos="53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7B2F1A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rFonts w:cs="宋体" w:asciiTheme="minorEastAsia" w:hAnsiTheme="minorEastAsia" w:eastAsiaTheme="minor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  <w:t>时间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 xml:space="preserve">：周四11：45-12：45 </w:t>
            </w:r>
            <w:r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  <w:t>地点: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乒乓球房</w:t>
            </w:r>
            <w:r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  <w:t xml:space="preserve">   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 xml:space="preserve">  </w:t>
            </w:r>
            <w:r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  <w:t>电话：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13524733842</w:t>
            </w:r>
          </w:p>
        </w:tc>
      </w:tr>
      <w:tr w14:paraId="6F7478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3FA9ACDA">
            <w:pPr>
              <w:keepNext w:val="0"/>
              <w:keepLines w:val="0"/>
              <w:pageBreakBefore w:val="0"/>
              <w:widowControl w:val="0"/>
              <w:tabs>
                <w:tab w:val="left" w:pos="53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5A9A14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rFonts w:cs="宋体" w:asciiTheme="minorEastAsia" w:hAnsiTheme="minorEastAsia" w:eastAsiaTheme="minor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73E36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70B83EF">
            <w:pPr>
              <w:keepNext w:val="0"/>
              <w:keepLines w:val="0"/>
              <w:pageBreakBefore w:val="0"/>
              <w:widowControl w:val="0"/>
              <w:tabs>
                <w:tab w:val="left" w:pos="53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4CD3B9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rFonts w:cs="宋体" w:asciiTheme="minorEastAsia" w:hAnsiTheme="minorEastAsia" w:eastAsiaTheme="minor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</w:rPr>
              <w:t>王慧 刘彬主编 《新编大学体育与健康教程》  中国纺织出版社  2023.8</w:t>
            </w:r>
          </w:p>
        </w:tc>
      </w:tr>
      <w:tr w14:paraId="30BFCB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475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0CCCE1F2">
            <w:pPr>
              <w:keepNext w:val="0"/>
              <w:keepLines w:val="0"/>
              <w:pageBreakBefore w:val="0"/>
              <w:widowControl w:val="0"/>
              <w:tabs>
                <w:tab w:val="left" w:pos="53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66DE1B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textAlignment w:val="auto"/>
              <w:rPr>
                <w:rFonts w:cs="宋体" w:asciiTheme="minorEastAsia" w:hAnsiTheme="minorEastAsia" w:eastAsiaTheme="minorEastAsia"/>
                <w:sz w:val="21"/>
                <w:szCs w:val="21"/>
                <w:lang w:val="zh-TW"/>
              </w:rPr>
            </w:pPr>
            <w:r>
              <w:rPr>
                <w:rFonts w:cs="宋体" w:asciiTheme="minorEastAsia" w:hAnsiTheme="minorEastAsia" w:eastAsiaTheme="minorEastAsia"/>
                <w:sz w:val="21"/>
                <w:szCs w:val="21"/>
                <w:lang w:val="zh-TW"/>
              </w:rPr>
              <w:t>【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  <w:lang w:val="zh-TW"/>
              </w:rPr>
              <w:t>中映良品编著.《乒乓球基础与实战技巧》（修订版）.成都时代出版社2011</w:t>
            </w:r>
            <w:r>
              <w:rPr>
                <w:rFonts w:cs="宋体" w:asciiTheme="minorEastAsia" w:hAnsiTheme="minorEastAsia" w:eastAsiaTheme="minorEastAsia"/>
                <w:sz w:val="21"/>
                <w:szCs w:val="21"/>
                <w:lang w:val="zh-TW"/>
              </w:rPr>
              <w:t>年版】</w:t>
            </w:r>
          </w:p>
          <w:p w14:paraId="4C4CF5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textAlignment w:val="auto"/>
              <w:rPr>
                <w:rFonts w:cs="宋体" w:asciiTheme="minorEastAsia" w:hAnsiTheme="minorEastAsia" w:eastAsiaTheme="minorEastAsia"/>
                <w:sz w:val="21"/>
                <w:szCs w:val="21"/>
                <w:lang w:val="zh-TW"/>
              </w:rPr>
            </w:pPr>
            <w:r>
              <w:rPr>
                <w:rFonts w:cs="宋体" w:asciiTheme="minorEastAsia" w:hAnsiTheme="minorEastAsia" w:eastAsiaTheme="minorEastAsia"/>
                <w:sz w:val="21"/>
                <w:szCs w:val="21"/>
                <w:lang w:val="zh-TW"/>
              </w:rPr>
              <w:t>【孙麒麟、顾圣益《体育与健康教程》（第4版）大连理工大学出版社 2008年版】</w:t>
            </w:r>
          </w:p>
          <w:p w14:paraId="2CF8F9A2">
            <w:pPr>
              <w:keepNext w:val="0"/>
              <w:keepLines w:val="0"/>
              <w:pageBreakBefore w:val="0"/>
              <w:widowControl w:val="0"/>
              <w:tabs>
                <w:tab w:val="left" w:pos="53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  <w:lang w:val="zh-TW"/>
              </w:rPr>
              <w:t>【</w:t>
            </w:r>
            <w:bookmarkStart w:id="0" w:name="OLE_LINK3"/>
            <w:bookmarkStart w:id="1" w:name="OLE_LINK4"/>
            <w:r>
              <w:rPr>
                <w:rFonts w:hint="eastAsia" w:cs="宋体" w:asciiTheme="minorEastAsia" w:hAnsiTheme="minorEastAsia" w:eastAsiaTheme="minorEastAsia"/>
                <w:sz w:val="21"/>
                <w:szCs w:val="21"/>
                <w:lang w:val="zh-TW"/>
              </w:rPr>
              <w:t>彭跃清主编．《乒乓球入门与技战术图解》．蓝天出版社，2010年版</w:t>
            </w:r>
            <w:bookmarkEnd w:id="0"/>
            <w:bookmarkEnd w:id="1"/>
            <w:r>
              <w:rPr>
                <w:rFonts w:hint="eastAsia" w:cs="宋体" w:asciiTheme="minorEastAsia" w:hAnsiTheme="minorEastAsia" w:eastAsiaTheme="minorEastAsia"/>
                <w:sz w:val="21"/>
                <w:szCs w:val="21"/>
                <w:lang w:val="zh-TW"/>
              </w:rPr>
              <w:t>】</w:t>
            </w:r>
          </w:p>
        </w:tc>
      </w:tr>
    </w:tbl>
    <w:p w14:paraId="7850FD09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595F4F94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5"/>
        <w:tblW w:w="4971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37"/>
        <w:gridCol w:w="931"/>
        <w:gridCol w:w="4786"/>
        <w:gridCol w:w="1320"/>
        <w:gridCol w:w="1233"/>
      </w:tblGrid>
      <w:tr w14:paraId="6C28BB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FDE7D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931" w:type="dxa"/>
            <w:vAlign w:val="center"/>
          </w:tcPr>
          <w:p w14:paraId="2D6C29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7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CDEB9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firstLine="357"/>
              <w:jc w:val="center"/>
              <w:textAlignment w:val="auto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8323A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2281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5CB056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0800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931" w:type="dxa"/>
            <w:vAlign w:val="center"/>
          </w:tcPr>
          <w:p w14:paraId="433A40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2课时</w:t>
            </w:r>
          </w:p>
        </w:tc>
        <w:tc>
          <w:tcPr>
            <w:tcW w:w="478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46903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630" w:hanging="630" w:hangingChars="300"/>
              <w:textAlignment w:val="auto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1、建立新的教学班</w:t>
            </w:r>
          </w:p>
          <w:p w14:paraId="26AEC5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630" w:hanging="630" w:hangingChars="300"/>
              <w:textAlignment w:val="auto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2、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开学导言，重点介绍APP要求</w:t>
            </w:r>
          </w:p>
          <w:p w14:paraId="5BD467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630" w:hanging="630" w:hangingChars="300"/>
              <w:textAlignment w:val="auto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3、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乒乓球运动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概述及考核方案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7569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4686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both"/>
              <w:textAlignment w:val="auto"/>
              <w:rPr>
                <w:rFonts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课外APP跑步练习</w:t>
            </w:r>
          </w:p>
        </w:tc>
      </w:tr>
      <w:tr w14:paraId="649D4E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925DD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931" w:type="dxa"/>
            <w:vAlign w:val="center"/>
          </w:tcPr>
          <w:p w14:paraId="58FE7F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2课时</w:t>
            </w:r>
          </w:p>
        </w:tc>
        <w:tc>
          <w:tcPr>
            <w:tcW w:w="478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8720A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630" w:hanging="630" w:hangingChars="300"/>
              <w:textAlignment w:val="auto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1、握拍、球性球感练习</w:t>
            </w:r>
          </w:p>
          <w:p w14:paraId="4C6323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630" w:hanging="630" w:hangingChars="300"/>
              <w:textAlignment w:val="auto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2、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学习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基本站位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和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反手推挡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技术</w:t>
            </w:r>
          </w:p>
          <w:p w14:paraId="278817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630" w:hanging="630" w:hangingChars="300"/>
              <w:textAlignment w:val="auto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3、素质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练习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：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耐力跑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D82F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8031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both"/>
              <w:textAlignment w:val="auto"/>
              <w:rPr>
                <w:rFonts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课外锻炼与复习</w:t>
            </w:r>
          </w:p>
        </w:tc>
      </w:tr>
      <w:tr w14:paraId="188346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D468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931" w:type="dxa"/>
            <w:vAlign w:val="center"/>
          </w:tcPr>
          <w:p w14:paraId="096011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2课时</w:t>
            </w:r>
          </w:p>
        </w:tc>
        <w:tc>
          <w:tcPr>
            <w:tcW w:w="478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BBAC37D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复习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反手推挡技术</w:t>
            </w:r>
          </w:p>
          <w:p w14:paraId="347230C3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学习正手挡球技术</w:t>
            </w:r>
          </w:p>
          <w:p w14:paraId="5A677D47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素质练习：</w:t>
            </w:r>
            <w:r>
              <w:rPr>
                <w:rFonts w:hint="eastAsia" w:ascii="宋体" w:hAnsi="宋体"/>
              </w:rPr>
              <w:t>立定跳远辅助练习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 xml:space="preserve"> 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D4BDC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A4DC1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both"/>
              <w:textAlignment w:val="auto"/>
              <w:rPr>
                <w:rFonts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课外锻炼与复习</w:t>
            </w:r>
          </w:p>
        </w:tc>
      </w:tr>
      <w:tr w14:paraId="6533ED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7B3D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931" w:type="dxa"/>
            <w:vAlign w:val="center"/>
          </w:tcPr>
          <w:p w14:paraId="2EBA85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2课时</w:t>
            </w:r>
          </w:p>
        </w:tc>
        <w:tc>
          <w:tcPr>
            <w:tcW w:w="478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4DFF28E"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复习正手挡球技术</w:t>
            </w:r>
          </w:p>
          <w:p w14:paraId="1FA2EBE5"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学习正手攻球技术</w:t>
            </w:r>
          </w:p>
          <w:p w14:paraId="4B890008"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素质练习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：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25米往返跑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3079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575D8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both"/>
              <w:textAlignment w:val="auto"/>
              <w:rPr>
                <w:rFonts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课外锻炼与复习</w:t>
            </w:r>
          </w:p>
        </w:tc>
      </w:tr>
      <w:tr w14:paraId="1C8A41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C9308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931" w:type="dxa"/>
            <w:vAlign w:val="center"/>
          </w:tcPr>
          <w:p w14:paraId="7BB05E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2课时</w:t>
            </w:r>
          </w:p>
        </w:tc>
        <w:tc>
          <w:tcPr>
            <w:tcW w:w="47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D06716">
            <w:pPr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both"/>
              <w:textAlignment w:val="auto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球性球感练习</w:t>
            </w:r>
          </w:p>
          <w:p w14:paraId="3430FF92">
            <w:pPr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both"/>
              <w:textAlignment w:val="auto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复习正手攻球技术</w:t>
            </w:r>
          </w:p>
          <w:p w14:paraId="4FD4E333">
            <w:pPr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both"/>
              <w:textAlignment w:val="auto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素质练习：仰卧起坐，引体向上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C9856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5F237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both"/>
              <w:textAlignment w:val="auto"/>
              <w:rPr>
                <w:rFonts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课外锻炼与复习</w:t>
            </w:r>
          </w:p>
        </w:tc>
      </w:tr>
      <w:tr w14:paraId="617470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9F3E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931" w:type="dxa"/>
            <w:vAlign w:val="center"/>
          </w:tcPr>
          <w:p w14:paraId="6FC605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2课时</w:t>
            </w:r>
          </w:p>
        </w:tc>
        <w:tc>
          <w:tcPr>
            <w:tcW w:w="478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BD8BE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630" w:hanging="630" w:hangingChars="300"/>
              <w:textAlignment w:val="auto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1、学习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正手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发平击球技术</w:t>
            </w:r>
          </w:p>
          <w:p w14:paraId="2C1DFE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2、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学习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发力推，一推一挡技术</w:t>
            </w:r>
          </w:p>
          <w:p w14:paraId="46B2DD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630" w:hanging="630" w:hangingChars="300"/>
              <w:textAlignment w:val="auto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3、素质练习：立定跳远、蛙跳练习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45F91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B4AE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both"/>
              <w:textAlignment w:val="auto"/>
              <w:rPr>
                <w:rFonts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课外锻炼与复习</w:t>
            </w:r>
          </w:p>
        </w:tc>
      </w:tr>
      <w:tr w14:paraId="1A0055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CB707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931" w:type="dxa"/>
            <w:vAlign w:val="center"/>
          </w:tcPr>
          <w:p w14:paraId="22B923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2课时</w:t>
            </w:r>
          </w:p>
        </w:tc>
        <w:tc>
          <w:tcPr>
            <w:tcW w:w="47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69C31F">
            <w:pPr>
              <w:keepNext w:val="0"/>
              <w:keepLines w:val="0"/>
              <w:pageBreakBefore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复习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正手攻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球</w:t>
            </w:r>
          </w:p>
          <w:p w14:paraId="6157AE1A">
            <w:pPr>
              <w:keepNext w:val="0"/>
              <w:keepLines w:val="0"/>
              <w:pageBreakBefore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学习推挡侧身攻球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技术</w:t>
            </w:r>
          </w:p>
          <w:p w14:paraId="63314308">
            <w:pPr>
              <w:keepNext w:val="0"/>
              <w:keepLines w:val="0"/>
              <w:pageBreakBefore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素质练习：女生800米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E193C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829FF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both"/>
              <w:textAlignment w:val="auto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课外锻炼与复习</w:t>
            </w:r>
          </w:p>
        </w:tc>
      </w:tr>
      <w:tr w14:paraId="2E72EC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D5731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931" w:type="dxa"/>
            <w:vAlign w:val="center"/>
          </w:tcPr>
          <w:p w14:paraId="2A5B1E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2课时</w:t>
            </w:r>
          </w:p>
        </w:tc>
        <w:tc>
          <w:tcPr>
            <w:tcW w:w="47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5ACE4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630" w:hanging="630" w:hangingChars="300"/>
              <w:textAlignment w:val="auto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1、复习推挡侧身攻球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技术</w:t>
            </w:r>
          </w:p>
          <w:p w14:paraId="60AC84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2、左推右攻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练习</w:t>
            </w:r>
          </w:p>
          <w:p w14:paraId="52B68C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3、学习搓球技术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EC75C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F816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both"/>
              <w:textAlignment w:val="auto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课外锻炼与复习</w:t>
            </w:r>
          </w:p>
        </w:tc>
      </w:tr>
      <w:tr w14:paraId="1C5E4F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C5A0B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asciiTheme="minorEastAsia" w:hAnsiTheme="minorEastAsia" w:eastAsia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931" w:type="dxa"/>
            <w:vAlign w:val="center"/>
          </w:tcPr>
          <w:p w14:paraId="6A67E0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2课时</w:t>
            </w:r>
          </w:p>
        </w:tc>
        <w:tc>
          <w:tcPr>
            <w:tcW w:w="47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22D96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630" w:hanging="630" w:hangingChars="300"/>
              <w:textAlignment w:val="auto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1、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复习搓球技术</w:t>
            </w:r>
          </w:p>
          <w:p w14:paraId="2B0EF8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2、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学习发下旋球</w:t>
            </w:r>
          </w:p>
          <w:p w14:paraId="6092EF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630" w:hanging="630" w:hangingChars="300"/>
              <w:textAlignment w:val="auto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3、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素质练习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：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女生800米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4082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边讲边练</w:t>
            </w:r>
          </w:p>
          <w:p w14:paraId="70A507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体能练习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F90F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both"/>
              <w:textAlignment w:val="auto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课外锻炼与复习</w:t>
            </w:r>
          </w:p>
        </w:tc>
      </w:tr>
      <w:tr w14:paraId="5CFB0E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F37F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asciiTheme="minorEastAsia" w:hAnsiTheme="minorEastAsia" w:eastAsia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asciiTheme="minorEastAsia" w:hAnsiTheme="minorEastAsia" w:eastAsiaTheme="minorEastAsia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931" w:type="dxa"/>
            <w:vAlign w:val="center"/>
          </w:tcPr>
          <w:p w14:paraId="5B7E28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2课时</w:t>
            </w:r>
          </w:p>
        </w:tc>
        <w:tc>
          <w:tcPr>
            <w:tcW w:w="47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D29E8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1、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复习发下旋球和搓球技术</w:t>
            </w:r>
          </w:p>
          <w:p w14:paraId="5D499C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2、学习搓球起板技术</w:t>
            </w:r>
          </w:p>
          <w:p w14:paraId="70E03A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3、素质测试： 800米跑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F857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边讲边练</w:t>
            </w:r>
          </w:p>
          <w:p w14:paraId="6F5094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体能考核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F8651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both"/>
              <w:textAlignment w:val="auto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课外锻炼与复习</w:t>
            </w:r>
          </w:p>
        </w:tc>
      </w:tr>
      <w:tr w14:paraId="0FB8B6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1129C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asciiTheme="minorEastAsia" w:hAnsiTheme="minorEastAsia" w:eastAsia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asciiTheme="minorEastAsia" w:hAnsiTheme="minorEastAsia" w:eastAsiaTheme="minorEastAsia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931" w:type="dxa"/>
            <w:vAlign w:val="center"/>
          </w:tcPr>
          <w:p w14:paraId="224A47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2课时</w:t>
            </w:r>
          </w:p>
        </w:tc>
        <w:tc>
          <w:tcPr>
            <w:tcW w:w="47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7DEC3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630" w:hanging="630" w:hangingChars="300"/>
              <w:textAlignment w:val="auto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1、复习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对攻、左推右攻、搓球起板</w:t>
            </w:r>
          </w:p>
          <w:p w14:paraId="517D70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2、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学习发球抢攻技术</w:t>
            </w:r>
            <w:bookmarkStart w:id="2" w:name="_GoBack"/>
            <w:bookmarkEnd w:id="2"/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5BE92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6444D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both"/>
              <w:textAlignment w:val="auto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课外锻炼与复习</w:t>
            </w:r>
          </w:p>
        </w:tc>
      </w:tr>
      <w:tr w14:paraId="31CC32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CA630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asciiTheme="minorEastAsia" w:hAnsiTheme="minorEastAsia" w:eastAsia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asciiTheme="minorEastAsia" w:hAnsiTheme="minorEastAsia" w:eastAsiaTheme="minorEastAsia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931" w:type="dxa"/>
            <w:vAlign w:val="center"/>
          </w:tcPr>
          <w:p w14:paraId="3D1796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2课时</w:t>
            </w:r>
          </w:p>
        </w:tc>
        <w:tc>
          <w:tcPr>
            <w:tcW w:w="47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C974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630" w:hanging="630" w:hangingChars="300"/>
              <w:textAlignment w:val="auto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1、乒乓球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比赛规则、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裁判法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介绍</w:t>
            </w:r>
          </w:p>
          <w:p w14:paraId="7F5FE8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630" w:hanging="630" w:hangingChars="300"/>
              <w:textAlignment w:val="auto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2、教学比赛（全班分组循环赛）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4C9A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边讲边练</w:t>
            </w:r>
          </w:p>
          <w:p w14:paraId="65CCDC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教学比赛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17073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both"/>
              <w:textAlignment w:val="auto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课外锻炼与复习</w:t>
            </w:r>
          </w:p>
        </w:tc>
      </w:tr>
      <w:tr w14:paraId="58888F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2A03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asciiTheme="minorEastAsia" w:hAnsiTheme="minorEastAsia" w:eastAsia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asciiTheme="minorEastAsia" w:hAnsiTheme="minorEastAsia" w:eastAsiaTheme="minorEastAsia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931" w:type="dxa"/>
            <w:vAlign w:val="center"/>
          </w:tcPr>
          <w:p w14:paraId="6CE8C3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2课时</w:t>
            </w:r>
          </w:p>
        </w:tc>
        <w:tc>
          <w:tcPr>
            <w:tcW w:w="47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1D355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630" w:hanging="630" w:hangingChars="300"/>
              <w:textAlignment w:val="auto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1、了解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双打配合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规则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及发球和接发球顺序</w:t>
            </w:r>
          </w:p>
          <w:p w14:paraId="15F729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2、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教学比赛（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全班分组循环赛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）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5942F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边讲边练</w:t>
            </w:r>
          </w:p>
          <w:p w14:paraId="163BF8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教学比赛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BB7E4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both"/>
              <w:textAlignment w:val="auto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课外锻炼与复习</w:t>
            </w:r>
          </w:p>
        </w:tc>
      </w:tr>
      <w:tr w14:paraId="16A2B1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721A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asciiTheme="minorEastAsia" w:hAnsiTheme="minorEastAsia" w:eastAsia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asciiTheme="minorEastAsia" w:hAnsiTheme="minorEastAsia" w:eastAsiaTheme="minorEastAsia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931" w:type="dxa"/>
            <w:vAlign w:val="center"/>
          </w:tcPr>
          <w:p w14:paraId="4CE73C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2课时</w:t>
            </w:r>
          </w:p>
        </w:tc>
        <w:tc>
          <w:tcPr>
            <w:tcW w:w="47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2F314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630" w:hanging="630" w:hangingChars="300"/>
              <w:textAlignment w:val="auto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1、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考核内容：1分钟反手推挡球练习</w:t>
            </w:r>
          </w:p>
          <w:p w14:paraId="3A9BAC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630" w:hanging="630" w:hangingChars="300"/>
              <w:textAlignment w:val="auto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2、教学比赛（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全班分组循环赛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）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3306F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边讲边练</w:t>
            </w:r>
          </w:p>
          <w:p w14:paraId="3A5232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教学比赛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B0C6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both"/>
              <w:textAlignment w:val="auto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课外锻炼与复习</w:t>
            </w:r>
          </w:p>
        </w:tc>
      </w:tr>
      <w:tr w14:paraId="2C3981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058F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asciiTheme="minorEastAsia" w:hAnsiTheme="minorEastAsia" w:eastAsia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asciiTheme="minorEastAsia" w:hAnsiTheme="minorEastAsia" w:eastAsiaTheme="minorEastAsia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931" w:type="dxa"/>
            <w:vAlign w:val="center"/>
          </w:tcPr>
          <w:p w14:paraId="058170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2课时</w:t>
            </w:r>
          </w:p>
        </w:tc>
        <w:tc>
          <w:tcPr>
            <w:tcW w:w="47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C3B6B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1、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专项技术考核：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1分钟计时对打考核</w:t>
            </w:r>
          </w:p>
          <w:p w14:paraId="23BA9E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315" w:hanging="315" w:hangingChars="150"/>
              <w:textAlignment w:val="auto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2、教学比赛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（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全班分组循环赛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）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0A14E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考核</w:t>
            </w:r>
          </w:p>
          <w:p w14:paraId="13F4F0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教学比赛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D68A8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both"/>
              <w:textAlignment w:val="auto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课外锻炼</w:t>
            </w:r>
          </w:p>
        </w:tc>
      </w:tr>
      <w:tr w14:paraId="5BA05D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2450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asciiTheme="minorEastAsia" w:hAnsiTheme="minorEastAsia" w:eastAsia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asciiTheme="minorEastAsia" w:hAnsiTheme="minorEastAsia" w:eastAsiaTheme="minorEastAsia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931" w:type="dxa"/>
            <w:vAlign w:val="center"/>
          </w:tcPr>
          <w:p w14:paraId="4904BF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2课时</w:t>
            </w:r>
          </w:p>
        </w:tc>
        <w:tc>
          <w:tcPr>
            <w:tcW w:w="47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5D335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firstLine="315" w:firstLineChars="150"/>
              <w:textAlignment w:val="auto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机动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、补考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245B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随堂补考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43273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both"/>
              <w:textAlignment w:val="auto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假期坚持锻炼</w:t>
            </w:r>
          </w:p>
        </w:tc>
      </w:tr>
    </w:tbl>
    <w:p w14:paraId="03BC2ECE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5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 w14:paraId="69C138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00C4E468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41AFB6C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0C25737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32A0C9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32D5E3A2">
            <w:pPr>
              <w:snapToGrid w:val="0"/>
              <w:jc w:val="center"/>
              <w:rPr>
                <w:rFonts w:cs="Arial"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cs="Arial" w:asciiTheme="minorEastAsia" w:hAnsiTheme="minorEastAsia" w:eastAsiaTheme="minorEastAsia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</w:tcPr>
          <w:p w14:paraId="428FB610">
            <w:pPr>
              <w:snapToGrid w:val="0"/>
              <w:spacing w:before="180" w:beforeLines="50"/>
              <w:jc w:val="center"/>
              <w:rPr>
                <w:rFonts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40</w:t>
            </w:r>
            <w:r>
              <w:rPr>
                <w:rFonts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%</w:t>
            </w:r>
          </w:p>
        </w:tc>
        <w:tc>
          <w:tcPr>
            <w:tcW w:w="5387" w:type="dxa"/>
            <w:shd w:val="clear" w:color="auto" w:fill="auto"/>
          </w:tcPr>
          <w:p w14:paraId="588C94C5">
            <w:pPr>
              <w:snapToGrid w:val="0"/>
              <w:spacing w:before="180" w:beforeLines="50"/>
              <w:jc w:val="center"/>
              <w:rPr>
                <w:rFonts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乒乓球专项技术评价</w:t>
            </w:r>
          </w:p>
        </w:tc>
      </w:tr>
      <w:tr w14:paraId="704883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281AF073">
            <w:pPr>
              <w:snapToGrid w:val="0"/>
              <w:jc w:val="center"/>
              <w:rPr>
                <w:rFonts w:cs="Arial"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cs="Arial" w:asciiTheme="minorEastAsia" w:hAnsiTheme="minorEastAsia" w:eastAsiaTheme="minorEastAsia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</w:tcPr>
          <w:p w14:paraId="3E8A9D75">
            <w:pPr>
              <w:snapToGrid w:val="0"/>
              <w:spacing w:before="180" w:beforeLines="50"/>
              <w:jc w:val="center"/>
              <w:rPr>
                <w:rFonts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20</w:t>
            </w:r>
            <w:r>
              <w:rPr>
                <w:rFonts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%</w:t>
            </w:r>
          </w:p>
        </w:tc>
        <w:tc>
          <w:tcPr>
            <w:tcW w:w="5387" w:type="dxa"/>
            <w:shd w:val="clear" w:color="auto" w:fill="auto"/>
          </w:tcPr>
          <w:p w14:paraId="007F2E1B">
            <w:pPr>
              <w:snapToGrid w:val="0"/>
              <w:spacing w:before="180" w:beforeLines="50"/>
              <w:jc w:val="center"/>
              <w:rPr>
                <w:rFonts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考勤、检查着装、课堂练习评价</w:t>
            </w:r>
          </w:p>
        </w:tc>
      </w:tr>
      <w:tr w14:paraId="194FDA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7FCC82EA">
            <w:pPr>
              <w:snapToGrid w:val="0"/>
              <w:jc w:val="center"/>
              <w:rPr>
                <w:rFonts w:cs="Arial"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cs="Arial" w:asciiTheme="minorEastAsia" w:hAnsiTheme="minorEastAsia" w:eastAsiaTheme="minorEastAsia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</w:tcPr>
          <w:p w14:paraId="32A86C3E">
            <w:pPr>
              <w:snapToGrid w:val="0"/>
              <w:spacing w:before="180" w:beforeLines="50"/>
              <w:jc w:val="center"/>
              <w:rPr>
                <w:rFonts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20</w:t>
            </w:r>
            <w:r>
              <w:rPr>
                <w:rFonts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%</w:t>
            </w:r>
          </w:p>
        </w:tc>
        <w:tc>
          <w:tcPr>
            <w:tcW w:w="5387" w:type="dxa"/>
            <w:shd w:val="clear" w:color="auto" w:fill="auto"/>
          </w:tcPr>
          <w:p w14:paraId="588F4C12">
            <w:pPr>
              <w:snapToGrid w:val="0"/>
              <w:spacing w:before="180" w:beforeLines="50"/>
              <w:jc w:val="center"/>
              <w:rPr>
                <w:rFonts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800/1000米测试</w:t>
            </w:r>
          </w:p>
        </w:tc>
      </w:tr>
      <w:tr w14:paraId="3CC795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5B69F730">
            <w:pPr>
              <w:snapToGrid w:val="0"/>
              <w:jc w:val="center"/>
              <w:rPr>
                <w:rFonts w:cs="Arial"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cs="Arial" w:asciiTheme="minorEastAsia" w:hAnsiTheme="minorEastAsia" w:eastAsiaTheme="minorEastAsia"/>
                <w:bCs/>
                <w:sz w:val="21"/>
                <w:szCs w:val="21"/>
              </w:rPr>
              <w:t>X4</w:t>
            </w:r>
          </w:p>
        </w:tc>
        <w:tc>
          <w:tcPr>
            <w:tcW w:w="1843" w:type="dxa"/>
            <w:shd w:val="clear" w:color="auto" w:fill="auto"/>
          </w:tcPr>
          <w:p w14:paraId="365B380D">
            <w:pPr>
              <w:snapToGrid w:val="0"/>
              <w:spacing w:before="180" w:beforeLines="50"/>
              <w:jc w:val="center"/>
              <w:rPr>
                <w:rFonts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20</w:t>
            </w:r>
            <w:r>
              <w:rPr>
                <w:rFonts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%</w:t>
            </w:r>
          </w:p>
        </w:tc>
        <w:tc>
          <w:tcPr>
            <w:tcW w:w="5387" w:type="dxa"/>
            <w:shd w:val="clear" w:color="auto" w:fill="auto"/>
          </w:tcPr>
          <w:p w14:paraId="25FFDF7F">
            <w:pPr>
              <w:snapToGrid w:val="0"/>
              <w:spacing w:before="180" w:beforeLines="50"/>
              <w:jc w:val="center"/>
              <w:rPr>
                <w:rFonts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“运动世界校园”APP完成评价</w:t>
            </w:r>
          </w:p>
        </w:tc>
      </w:tr>
    </w:tbl>
    <w:p w14:paraId="14104175"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asciiTheme="minorEastAsia" w:hAnsiTheme="minorEastAsia" w:eastAsiaTheme="minorEastAsia"/>
          <w:color w:val="000000"/>
          <w:position w:val="-20"/>
          <w:lang w:eastAsia="zh-CN"/>
        </w:rPr>
      </w:pPr>
    </w:p>
    <w:p w14:paraId="0A8BB26D"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hint="eastAsia" w:asciiTheme="minorEastAsia" w:hAnsiTheme="minorEastAsia" w:eastAsiaTheme="minorEastAsia"/>
          <w:color w:val="000000"/>
          <w:position w:val="-20"/>
          <w:lang w:eastAsia="zh-CN"/>
        </w:rPr>
      </w:pPr>
    </w:p>
    <w:p w14:paraId="7095A2E0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drawing>
          <wp:inline distT="0" distB="0" distL="0" distR="0">
            <wp:extent cx="1009650" cy="479425"/>
            <wp:effectExtent l="0" t="0" r="0" b="0"/>
            <wp:docPr id="5" name="图片 5" descr="E:\lintian\照片\微信图片_202403061229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E:\lintian\照片\微信图片_20240306122938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60917" cy="5041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lang w:eastAsia="zh-CN"/>
        </w:rPr>
        <w:drawing>
          <wp:inline distT="0" distB="0" distL="114300" distR="114300">
            <wp:extent cx="1146810" cy="386715"/>
            <wp:effectExtent l="0" t="0" r="15240" b="13335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146810" cy="386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202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5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.9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DotumChe">
    <w:altName w:val="Malgun Gothic"/>
    <w:panose1 w:val="020B0609000101010101"/>
    <w:charset w:val="81"/>
    <w:family w:val="modern"/>
    <w:pitch w:val="default"/>
    <w:sig w:usb0="00000000" w:usb1="00000000" w:usb2="00000030" w:usb3="00000000" w:csb0="4008009F" w:csb1="DFD7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705403">
    <w:pPr>
      <w:pStyle w:val="3"/>
      <w:framePr w:w="1008" w:wrap="around" w:vAnchor="page" w:hAnchor="page" w:x="5491" w:y="16201"/>
      <w:rPr>
        <w:rStyle w:val="8"/>
        <w:rFonts w:ascii="ITC Bookman Demi" w:hAnsi="ITC Bookman Demi"/>
        <w:color w:val="FFFFFF"/>
        <w:sz w:val="26"/>
        <w:szCs w:val="26"/>
      </w:rPr>
    </w:pPr>
    <w:r>
      <w:rPr>
        <w:rStyle w:val="8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8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8"/>
        <w:rFonts w:ascii="ITC Bookman Demi" w:hAnsi="ITC Bookman Demi" w:eastAsia="DotumChe"/>
        <w:color w:val="FFFFFF"/>
        <w:sz w:val="26"/>
        <w:szCs w:val="26"/>
      </w:rPr>
      <w:t>22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8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32F883F6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B83E00">
    <w:pPr>
      <w:pStyle w:val="3"/>
      <w:framePr w:w="406" w:wrap="around" w:vAnchor="page" w:hAnchor="page" w:x="5661" w:y="16221"/>
      <w:jc w:val="center"/>
      <w:rPr>
        <w:rStyle w:val="8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8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8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19C9ABC6">
    <w:pPr>
      <w:pStyle w:val="3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C6DC10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7CB50E">
    <w:pPr>
      <w:pStyle w:val="4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66DA9C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1866DA9C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4FAE57">
    <w:pPr>
      <w:pStyle w:val="4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B36E0B"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65E6A09"/>
    <w:multiLevelType w:val="multilevel"/>
    <w:tmpl w:val="365E6A09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8BA02BC"/>
    <w:multiLevelType w:val="multilevel"/>
    <w:tmpl w:val="38BA02BC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58E710F"/>
    <w:multiLevelType w:val="multilevel"/>
    <w:tmpl w:val="558E710F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4F30980"/>
    <w:multiLevelType w:val="multilevel"/>
    <w:tmpl w:val="64F30980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I4ODQ0MjIyMzkyZWI4OWU4YmVmOTJjODdlMzEwY2QifQ=="/>
  </w:docVars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040CD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0721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93EE4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073DA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D7C71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D6C14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05B4A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2F2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87A9B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6F46"/>
    <w:rsid w:val="00E27623"/>
    <w:rsid w:val="00E31628"/>
    <w:rsid w:val="00E32DD8"/>
    <w:rsid w:val="00E4037B"/>
    <w:rsid w:val="00E43444"/>
    <w:rsid w:val="00E46564"/>
    <w:rsid w:val="00E47E73"/>
    <w:rsid w:val="00E52CD7"/>
    <w:rsid w:val="00E573C0"/>
    <w:rsid w:val="00E57781"/>
    <w:rsid w:val="00E611E6"/>
    <w:rsid w:val="00E674BE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014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B02141F"/>
    <w:rsid w:val="0DB76A4A"/>
    <w:rsid w:val="199D2E85"/>
    <w:rsid w:val="1AB366CC"/>
    <w:rsid w:val="1B9B294B"/>
    <w:rsid w:val="2E59298A"/>
    <w:rsid w:val="37E50B00"/>
    <w:rsid w:val="43C82CF8"/>
    <w:rsid w:val="49DF08B3"/>
    <w:rsid w:val="5A0E78B2"/>
    <w:rsid w:val="5DB139B2"/>
    <w:rsid w:val="648408B7"/>
    <w:rsid w:val="65310993"/>
    <w:rsid w:val="6E256335"/>
    <w:rsid w:val="700912C5"/>
    <w:rsid w:val="73215862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4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6">
    <w:name w:val="Table Grid"/>
    <w:basedOn w:val="5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page number"/>
    <w:basedOn w:val="7"/>
    <w:qFormat/>
    <w:uiPriority w:val="0"/>
  </w:style>
  <w:style w:type="character" w:styleId="9">
    <w:name w:val="Hyperlink"/>
    <w:qFormat/>
    <w:uiPriority w:val="0"/>
    <w:rPr>
      <w:color w:val="0000FF"/>
      <w:u w:val="single"/>
    </w:rPr>
  </w:style>
  <w:style w:type="paragraph" w:customStyle="1" w:styleId="10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1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2">
    <w:name w:val="批注框文本 Char"/>
    <w:basedOn w:val="7"/>
    <w:link w:val="2"/>
    <w:semiHidden/>
    <w:qFormat/>
    <w:uiPriority w:val="0"/>
    <w:rPr>
      <w:rFonts w:eastAsia="PMingLiU"/>
      <w:kern w:val="2"/>
      <w:sz w:val="18"/>
      <w:szCs w:val="18"/>
      <w:lang w:eastAsia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2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image" Target="media/image4.png"/><Relationship Id="rId10" Type="http://schemas.openxmlformats.org/officeDocument/2006/relationships/image" Target="media/image3.jpeg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2424B0D-31A5-4AFE-B1F0-7CDF8180A28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2</Pages>
  <Words>1106</Words>
  <Characters>1199</Characters>
  <Lines>10</Lines>
  <Paragraphs>2</Paragraphs>
  <TotalTime>0</TotalTime>
  <ScaleCrop>false</ScaleCrop>
  <LinksUpToDate>false</LinksUpToDate>
  <CharactersWithSpaces>1242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2024-09-02T06:25:00Z</dcterms:created>
  <dc:creator>*****</dc:creator>
  <cp:lastModifiedBy>林恬</cp:lastModifiedBy>
  <cp:lastPrinted>2015-03-18T03:45:00Z</cp:lastPrinted>
  <dcterms:modified xsi:type="dcterms:W3CDTF">2025-09-18T04:24:53Z</dcterms:modified>
  <dc:title>上海建桥学院教学进度计划表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292282FF14AE4C98A7E5D37C000E68F2_12</vt:lpwstr>
  </property>
  <property fmtid="{D5CDD505-2E9C-101B-9397-08002B2CF9AE}" pid="4" name="KSOTemplateDocerSaveRecord">
    <vt:lpwstr>eyJoZGlkIjoiNDllODcyMjU5MmQ5NTNjNTdiZDk1MTZkODZkODMxZmUiLCJ1c2VySWQiOiI4OTg1MzE5NjEifQ==</vt:lpwstr>
  </property>
</Properties>
</file>