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bookmarkStart w:id="1" w:name="_GoBack"/>
      <w:bookmarkEnd w:id="1"/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>专业课课程</w:t>
      </w:r>
      <w:r>
        <w:rPr>
          <w:rFonts w:hint="eastAsia" w:ascii="方正小标宋简体" w:hAnsi="宋体" w:eastAsia="方正小标宋简体"/>
          <w:bCs/>
          <w:kern w:val="0"/>
          <w:sz w:val="40"/>
          <w:szCs w:val="40"/>
        </w:rPr>
        <w:t>教学大纲</w:t>
      </w:r>
    </w:p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【幼儿实用</w:t>
      </w:r>
      <w:r>
        <w:rPr>
          <w:b/>
          <w:sz w:val="28"/>
          <w:szCs w:val="30"/>
        </w:rPr>
        <w:t>美术</w:t>
      </w:r>
      <w:r>
        <w:rPr>
          <w:rFonts w:hint="eastAsia"/>
          <w:b/>
          <w:sz w:val="28"/>
          <w:szCs w:val="30"/>
        </w:rPr>
        <w:t>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【child  applied</w:t>
      </w:r>
      <w:r>
        <w:rPr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 xml:space="preserve"> art】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21350</w:t>
      </w:r>
      <w:r>
        <w:rPr>
          <w:color w:val="000000"/>
          <w:sz w:val="20"/>
          <w:szCs w:val="20"/>
        </w:rPr>
        <w:t>41】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学前教育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系级选修课</w:t>
      </w:r>
      <w:r>
        <w:rPr>
          <w:rFonts w:hint="eastAsia" w:ascii="宋体" w:hAnsi="宋体"/>
          <w:color w:val="000000"/>
          <w:sz w:val="20"/>
          <w:szCs w:val="20"/>
        </w:rPr>
        <w:t>◎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学前教育系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/>
          <w:sz w:val="20"/>
          <w:szCs w:val="20"/>
        </w:rPr>
        <w:t>教材【书名</w:t>
      </w:r>
      <w:r>
        <w:rPr>
          <w:rFonts w:hint="eastAsia"/>
          <w:color w:val="000000"/>
          <w:sz w:val="20"/>
          <w:szCs w:val="20"/>
        </w:rPr>
        <w:t>《</w:t>
      </w:r>
      <w:r>
        <w:rPr>
          <w:rFonts w:hint="eastAsia" w:asciiTheme="minorEastAsia" w:hAnsiTheme="minorEastAsia" w:eastAsiaTheme="minorEastAsia"/>
          <w:color w:val="000000"/>
          <w:sz w:val="20"/>
          <w:szCs w:val="20"/>
        </w:rPr>
        <w:t>学前</w:t>
      </w:r>
      <w:r>
        <w:rPr>
          <w:rFonts w:hint="eastAsia" w:asciiTheme="minorEastAsia" w:hAnsiTheme="minorEastAsia" w:eastAsia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实用</w:t>
      </w:r>
      <w:r>
        <w:rPr>
          <w:rFonts w:asciiTheme="minorEastAsia" w:hAnsiTheme="minorEastAsia" w:eastAsia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绘画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》；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作者</w:t>
      </w:r>
      <w:r>
        <w:rPr>
          <w:rFonts w:hint="eastAsia" w:asciiTheme="minorEastAsia" w:hAnsiTheme="minorEastAsia" w:eastAsia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周霞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；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出版社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：复旦大学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出版社】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参考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书目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【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1、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书名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《思维导图》；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作者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东尼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博赞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；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出版社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：化学工业出版社；2、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书名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《儿童绘画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心理学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》；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作者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：C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laire Golomb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；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出版社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：中国轻工业出版社；3、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书名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《学前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美术基础与创作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》；作者：张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文军、宿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高峰；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出版社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：华东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师范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大学出版社；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】</w:t>
      </w:r>
    </w:p>
    <w:p>
      <w:pPr>
        <w:snapToGrid w:val="0"/>
        <w:spacing w:line="288" w:lineRule="auto"/>
        <w:ind w:firstLine="394" w:firstLineChars="196"/>
        <w:rPr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fldChar w:fldCharType="begin"/>
      </w:r>
      <w:r>
        <w:instrText xml:space="preserve"> HYPERLINK "http://163.lu/TSYaX3" </w:instrText>
      </w:r>
      <w:r>
        <w:fldChar w:fldCharType="separate"/>
      </w:r>
      <w:r>
        <w:rPr>
          <w:rStyle w:val="7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http://163.lu/TSYaX3</w:t>
      </w:r>
      <w:r>
        <w:rPr>
          <w:rStyle w:val="7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fldChar w:fldCharType="end"/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美术1、2135013；美术2、2135014；美术3、2135015；美术</w:t>
      </w:r>
      <w:r>
        <w:rPr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、2135016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《幼儿</w:t>
      </w:r>
      <w:r>
        <w:rPr>
          <w:color w:val="000000"/>
          <w:sz w:val="20"/>
          <w:szCs w:val="20"/>
        </w:rPr>
        <w:t>实用</w:t>
      </w:r>
      <w:r>
        <w:rPr>
          <w:rFonts w:hint="eastAsia"/>
          <w:color w:val="000000"/>
          <w:sz w:val="20"/>
          <w:szCs w:val="20"/>
        </w:rPr>
        <w:t>美术1》是学前教育专业技能课程之一，是学前教育的重要组成内容，在发挥美术教育在学前素质教育中有重要的作用。该课程让学生学习</w:t>
      </w:r>
      <w:r>
        <w:rPr>
          <w:color w:val="000000"/>
          <w:sz w:val="20"/>
          <w:szCs w:val="20"/>
        </w:rPr>
        <w:t>创意绘画</w:t>
      </w:r>
      <w:r>
        <w:rPr>
          <w:rFonts w:hint="eastAsia"/>
          <w:color w:val="000000"/>
          <w:sz w:val="20"/>
          <w:szCs w:val="20"/>
        </w:rPr>
        <w:t>和</w:t>
      </w:r>
      <w:r>
        <w:rPr>
          <w:color w:val="000000"/>
          <w:sz w:val="20"/>
          <w:szCs w:val="20"/>
        </w:rPr>
        <w:t>思维</w:t>
      </w:r>
      <w:r>
        <w:rPr>
          <w:rFonts w:hint="eastAsia"/>
          <w:color w:val="000000"/>
          <w:sz w:val="20"/>
          <w:szCs w:val="20"/>
        </w:rPr>
        <w:t>导图</w:t>
      </w:r>
      <w:r>
        <w:rPr>
          <w:color w:val="000000"/>
          <w:sz w:val="20"/>
          <w:szCs w:val="20"/>
        </w:rPr>
        <w:t>的理论和实践知识，</w:t>
      </w:r>
      <w:r>
        <w:rPr>
          <w:rFonts w:hint="eastAsia"/>
          <w:color w:val="000000"/>
          <w:sz w:val="20"/>
          <w:szCs w:val="20"/>
        </w:rPr>
        <w:t>掌握</w:t>
      </w:r>
      <w:r>
        <w:rPr>
          <w:color w:val="000000"/>
          <w:sz w:val="20"/>
          <w:szCs w:val="20"/>
        </w:rPr>
        <w:t>创意绘画和思维导图的</w:t>
      </w:r>
      <w:r>
        <w:rPr>
          <w:rFonts w:hint="eastAsia"/>
          <w:color w:val="000000"/>
          <w:sz w:val="20"/>
          <w:szCs w:val="20"/>
        </w:rPr>
        <w:t>表现</w:t>
      </w:r>
      <w:r>
        <w:rPr>
          <w:color w:val="000000"/>
          <w:sz w:val="20"/>
          <w:szCs w:val="20"/>
        </w:rPr>
        <w:t>形式和方法，拓展</w:t>
      </w:r>
      <w:r>
        <w:rPr>
          <w:rFonts w:hint="eastAsia"/>
          <w:color w:val="000000"/>
          <w:sz w:val="20"/>
          <w:szCs w:val="20"/>
        </w:rPr>
        <w:t>学生</w:t>
      </w:r>
      <w:r>
        <w:rPr>
          <w:color w:val="000000"/>
          <w:sz w:val="20"/>
          <w:szCs w:val="20"/>
        </w:rPr>
        <w:t>的创造性思维</w:t>
      </w:r>
      <w:r>
        <w:rPr>
          <w:rFonts w:hint="eastAsia"/>
          <w:color w:val="000000"/>
          <w:sz w:val="20"/>
          <w:szCs w:val="20"/>
        </w:rPr>
        <w:t>，使得学生可以</w:t>
      </w:r>
      <w:r>
        <w:rPr>
          <w:color w:val="000000"/>
          <w:sz w:val="20"/>
          <w:szCs w:val="20"/>
        </w:rPr>
        <w:t>综合运用之前所学的美术技能</w:t>
      </w:r>
      <w:r>
        <w:rPr>
          <w:rFonts w:hint="eastAsia"/>
          <w:color w:val="000000"/>
          <w:sz w:val="20"/>
          <w:szCs w:val="20"/>
        </w:rPr>
        <w:t>和</w:t>
      </w:r>
      <w:r>
        <w:rPr>
          <w:color w:val="000000"/>
          <w:sz w:val="20"/>
          <w:szCs w:val="20"/>
        </w:rPr>
        <w:t>知识，在此基础上</w:t>
      </w:r>
      <w:r>
        <w:rPr>
          <w:rFonts w:hint="eastAsia"/>
          <w:color w:val="000000"/>
          <w:sz w:val="20"/>
          <w:szCs w:val="20"/>
        </w:rPr>
        <w:t>学会</w:t>
      </w:r>
      <w:r>
        <w:rPr>
          <w:color w:val="000000"/>
          <w:sz w:val="20"/>
          <w:szCs w:val="20"/>
        </w:rPr>
        <w:t>更自由和更富有创意的</w:t>
      </w:r>
      <w:r>
        <w:rPr>
          <w:rFonts w:hint="eastAsia"/>
          <w:color w:val="000000"/>
          <w:sz w:val="20"/>
          <w:szCs w:val="20"/>
        </w:rPr>
        <w:t>创作。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本课程采用老师讲授、学生练习以及师生</w:t>
      </w:r>
      <w:r>
        <w:rPr>
          <w:color w:val="000000"/>
          <w:sz w:val="20"/>
          <w:szCs w:val="20"/>
        </w:rPr>
        <w:t>和学生</w:t>
      </w:r>
      <w:r>
        <w:rPr>
          <w:rFonts w:hint="eastAsia"/>
          <w:color w:val="000000"/>
          <w:sz w:val="20"/>
          <w:szCs w:val="20"/>
        </w:rPr>
        <w:t>分享</w:t>
      </w:r>
      <w:r>
        <w:rPr>
          <w:color w:val="000000"/>
          <w:sz w:val="20"/>
          <w:szCs w:val="20"/>
        </w:rPr>
        <w:t>和互评</w:t>
      </w:r>
      <w:r>
        <w:rPr>
          <w:rFonts w:hint="eastAsia"/>
          <w:color w:val="000000"/>
          <w:sz w:val="20"/>
          <w:szCs w:val="20"/>
        </w:rPr>
        <w:t>的方式，将</w:t>
      </w:r>
      <w:r>
        <w:rPr>
          <w:color w:val="000000"/>
          <w:sz w:val="20"/>
          <w:szCs w:val="20"/>
        </w:rPr>
        <w:t>创</w:t>
      </w:r>
      <w:r>
        <w:rPr>
          <w:rFonts w:hint="eastAsia"/>
          <w:color w:val="000000"/>
          <w:sz w:val="20"/>
          <w:szCs w:val="20"/>
        </w:rPr>
        <w:t>意绘画</w:t>
      </w:r>
      <w:r>
        <w:rPr>
          <w:color w:val="000000"/>
          <w:sz w:val="20"/>
          <w:szCs w:val="20"/>
        </w:rPr>
        <w:t>和</w:t>
      </w:r>
      <w:r>
        <w:rPr>
          <w:rFonts w:hint="eastAsia"/>
          <w:color w:val="000000"/>
          <w:sz w:val="20"/>
          <w:szCs w:val="20"/>
        </w:rPr>
        <w:t>思维导图分模块进行学习。结合建桥学生的学习特点和学前教育的特殊性，删繁就简，把理论知识、基础练习做了大的调整，将儿童创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意、发散思维融于课程中，便于学生掌握。同时配有定量的课堂练习和课后习练让学生巩固所学，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并辅以答疑解难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和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互动探讨的课堂时间，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解决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学生在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课程学习中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所遇到的各项问题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，力求为学生掌握美术基础知识，提高学生的美术绘画技巧、创意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思维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能力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和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美术素养能力，为之后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的美术创作和儿童美术教学奠定基础。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本课程适合学前教育专业大三第一学期的系级选修课程。通过学习学生应具有一定</w:t>
      </w:r>
      <w:r>
        <w:rPr>
          <w:color w:val="000000"/>
          <w:sz w:val="20"/>
          <w:szCs w:val="20"/>
        </w:rPr>
        <w:t>的绘画技能和</w:t>
      </w:r>
      <w:r>
        <w:rPr>
          <w:rFonts w:hint="eastAsia"/>
          <w:color w:val="000000"/>
          <w:sz w:val="20"/>
          <w:szCs w:val="20"/>
        </w:rPr>
        <w:t>创造性</w:t>
      </w:r>
      <w:r>
        <w:rPr>
          <w:color w:val="000000"/>
          <w:sz w:val="20"/>
          <w:szCs w:val="20"/>
        </w:rPr>
        <w:t>思维，</w:t>
      </w:r>
      <w:r>
        <w:rPr>
          <w:rFonts w:hint="eastAsia"/>
          <w:color w:val="000000"/>
          <w:sz w:val="20"/>
          <w:szCs w:val="20"/>
        </w:rPr>
        <w:t>提高</w:t>
      </w:r>
      <w:r>
        <w:rPr>
          <w:color w:val="000000"/>
          <w:sz w:val="20"/>
          <w:szCs w:val="20"/>
        </w:rPr>
        <w:t>学生</w:t>
      </w:r>
      <w:r>
        <w:rPr>
          <w:rFonts w:hint="eastAsia"/>
          <w:color w:val="000000"/>
          <w:sz w:val="20"/>
          <w:szCs w:val="20"/>
        </w:rPr>
        <w:t>美术鉴赏能力和美术课程</w:t>
      </w:r>
      <w:r>
        <w:rPr>
          <w:color w:val="000000"/>
          <w:sz w:val="20"/>
          <w:szCs w:val="20"/>
        </w:rPr>
        <w:t>教学能力</w:t>
      </w:r>
      <w:r>
        <w:rPr>
          <w:rFonts w:hint="eastAsia"/>
          <w:color w:val="000000"/>
          <w:sz w:val="20"/>
          <w:szCs w:val="20"/>
        </w:rPr>
        <w:t>，为学生在未来的工作中奠定基础，提高个人综合素养。</w:t>
      </w:r>
      <w:r>
        <w:rPr>
          <w:color w:val="000000"/>
          <w:sz w:val="20"/>
          <w:szCs w:val="20"/>
        </w:rPr>
        <w:t xml:space="preserve"> 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11：专业伦理：认同社会主义核心价值观；理解与践行学前教育核心价值；明确与践行幼儿园教师保教行为规范。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12：教育情怀：增强专业认同感和使命感；具有人文底蕴、生命关怀和科学精神；践行幼儿为本和爱与自由理念。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21：儿童研究：掌握儿童发展、儿童研究的基本理论；具备现场观察、记录、分析幼儿的意识和能力；具备评价幼儿园教育活动的能力。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22：保教能力：把握幼儿生理、心理特点；掌握幼儿园保育和教育的基本知识和方法；熟悉五大领域知识并能合理运用于综合活动中。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XQ2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3：环境创设：充分认识大自然、大社会对幼儿发展的价值；具备创设有准备的环境的知识和能力；具备幼儿与环境互动质量的评价能力。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31：班级管理：能引导幼儿建立班级的秩序与规则；能营造愉悦、尊重、平等、积极的班级氛围；有以班级为纽带调动家庭和社区资源的意识和能力。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32：综合活动：充分认识一日生活的课程价值；具备以游戏为幼儿园基本活动的意识和能力；具有整合幼儿园、家庭与社区资源的能力。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41：反思精神：养成主动学习、批判性思考的习惯和品格；具有自我反思和引导幼儿反思的意识和能力；具有创造性解决问题的意识与能力。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42：国际视野：有参与国际教育交流的意识和能力；把握学前教育改革发展趋势和前沿动态；有分析和借鉴国际教育理念与实践的能力。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43：交流合作：具有团队协作精神，认同学习共同体的价值；掌握沟通合作的技能；有参与、组织专业团队开展合作学习的意识和能力。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>
      <w:pPr>
        <w:ind w:firstLine="420" w:firstLineChars="200"/>
      </w:pPr>
      <w:r>
        <w:rPr>
          <w:rFonts w:hint="eastAsia"/>
        </w:rPr>
        <w:t>备注：</w:t>
      </w:r>
      <w:r>
        <w:t>XQ</w:t>
      </w:r>
      <w:r>
        <w:rPr>
          <w:rFonts w:hint="eastAsia"/>
        </w:rPr>
        <w:t>=学前教育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p>
      <w:pPr>
        <w:spacing w:line="360" w:lineRule="auto"/>
        <w:ind w:firstLine="500" w:firstLineChars="250"/>
        <w:rPr>
          <w:sz w:val="20"/>
          <w:szCs w:val="20"/>
        </w:rPr>
      </w:pPr>
      <w:r>
        <w:rPr>
          <w:rFonts w:hint="eastAsia"/>
          <w:sz w:val="20"/>
          <w:szCs w:val="20"/>
        </w:rPr>
        <w:t>专业能力写到毕业要求层级（二级编码），通用能力写到指标点层级（三级编码），如果是应用型本科试点专业全部写到指标点层级（三级编码）。在“课程目标（细化的预期学习成果）”这列要写清楚指标点（或者毕业要求）在本门课程里面的具体表现，撰写时以适当的行为动词引导。</w:t>
      </w:r>
    </w:p>
    <w:tbl>
      <w:tblPr>
        <w:tblStyle w:val="4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思考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创意绘画与儿童绘画创作的相似性和互通性，尊重和理解儿童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以及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儿童美术作品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作品分析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课堂讨论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作品解析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535" w:type="dxa"/>
            <w:shd w:val="clear" w:color="auto" w:fill="auto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创意性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绘画和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思维导图中理解和认同儿童绘画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不同时期的发展规律和特点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与幼儿在不同时期的身心成长规律相关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课堂讲授和</w:t>
            </w:r>
            <w:r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互动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课堂练习和</w:t>
            </w:r>
            <w:r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解析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5" w:type="dxa"/>
            <w:shd w:val="clear" w:color="auto" w:fill="auto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能将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所学美术知识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技能运用到幼儿园环境创设中，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熟悉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幼儿园环境创设中的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要素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和原则，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创设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符合儿童身心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成长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的环境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课堂讲授和</w:t>
            </w:r>
            <w:r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互动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课堂练习和讨论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35" w:type="dxa"/>
            <w:vMerge w:val="restart"/>
            <w:shd w:val="clear" w:color="auto" w:fill="auto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41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突破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思维局限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性，思考自由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绘画的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本质，实现绘画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技能和创意的融合运用。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课堂练习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课堂讨论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35" w:type="dxa"/>
            <w:vMerge w:val="continue"/>
            <w:shd w:val="clear" w:color="auto" w:fill="auto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深入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理解儿童绘画的特征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提高儿童美术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作品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的鉴赏能力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引导儿童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美术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创作的教学能力。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课堂练习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小组讨论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535" w:type="dxa"/>
            <w:shd w:val="clear" w:color="auto" w:fill="auto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能较好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的与团队协作，作品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评价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通过个人作品的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自评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和同学的互评，在讨论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合作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中拓展想象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力和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创造力。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课堂练习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小组讨论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作品展示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tbl>
      <w:tblPr>
        <w:tblStyle w:val="5"/>
        <w:tblW w:w="7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061"/>
        <w:gridCol w:w="1731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单元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知识目标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能力目标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教学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30" w:hRule="atLeast"/>
          <w:jc w:val="center"/>
        </w:trPr>
        <w:tc>
          <w:tcPr>
            <w:tcW w:w="1828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1、</w:t>
            </w:r>
            <w:r>
              <w:rPr>
                <w:color w:val="000000"/>
                <w:sz w:val="20"/>
                <w:szCs w:val="20"/>
              </w:rPr>
              <w:t>创意绘画</w:t>
            </w:r>
            <w:r>
              <w:rPr>
                <w:rFonts w:hint="eastAsia"/>
                <w:color w:val="000000"/>
                <w:sz w:val="20"/>
                <w:szCs w:val="20"/>
              </w:rPr>
              <w:t>概述</w:t>
            </w:r>
            <w:r>
              <w:rPr>
                <w:color w:val="00000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</w:rPr>
              <w:t>4理论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2061" w:type="dxa"/>
            <w:vAlign w:val="center"/>
          </w:tcPr>
          <w:p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1、知道创意</w:t>
            </w:r>
            <w:r>
              <w:rPr>
                <w:color w:val="000000"/>
                <w:sz w:val="20"/>
                <w:szCs w:val="20"/>
              </w:rPr>
              <w:t>绘画的</w:t>
            </w:r>
            <w:r>
              <w:rPr>
                <w:rFonts w:hint="eastAsia"/>
                <w:color w:val="000000"/>
                <w:sz w:val="20"/>
                <w:szCs w:val="20"/>
              </w:rPr>
              <w:t>本质</w:t>
            </w:r>
            <w:r>
              <w:rPr>
                <w:color w:val="000000"/>
                <w:sz w:val="20"/>
                <w:szCs w:val="20"/>
              </w:rPr>
              <w:t>和意义</w:t>
            </w:r>
          </w:p>
          <w:p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理解绘画作品的多样</w:t>
            </w:r>
            <w:r>
              <w:rPr>
                <w:rFonts w:hint="eastAsia"/>
                <w:color w:val="000000"/>
                <w:sz w:val="20"/>
                <w:szCs w:val="20"/>
              </w:rPr>
              <w:t>表现</w:t>
            </w:r>
            <w:r>
              <w:rPr>
                <w:color w:val="000000"/>
                <w:sz w:val="20"/>
                <w:szCs w:val="20"/>
              </w:rPr>
              <w:t>形式。</w:t>
            </w:r>
          </w:p>
          <w:p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、分析</w:t>
            </w:r>
            <w:r>
              <w:rPr>
                <w:color w:val="000000"/>
                <w:sz w:val="20"/>
                <w:szCs w:val="20"/>
              </w:rPr>
              <w:t>创意绘画与儿童</w:t>
            </w:r>
            <w:r>
              <w:rPr>
                <w:rFonts w:hint="eastAsia"/>
                <w:color w:val="000000"/>
                <w:sz w:val="20"/>
                <w:szCs w:val="20"/>
              </w:rPr>
              <w:t>绘画</w:t>
            </w:r>
            <w:r>
              <w:rPr>
                <w:color w:val="000000"/>
                <w:sz w:val="20"/>
                <w:szCs w:val="20"/>
              </w:rPr>
              <w:t>的</w:t>
            </w:r>
            <w:r>
              <w:rPr>
                <w:rFonts w:hint="eastAsia"/>
                <w:color w:val="000000"/>
                <w:sz w:val="20"/>
                <w:szCs w:val="20"/>
              </w:rPr>
              <w:t>关联性</w:t>
            </w:r>
            <w:r>
              <w:rPr>
                <w:color w:val="000000"/>
                <w:sz w:val="20"/>
                <w:szCs w:val="20"/>
              </w:rPr>
              <w:t>。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1、</w:t>
            </w:r>
            <w:r>
              <w:rPr>
                <w:color w:val="000000"/>
                <w:sz w:val="20"/>
                <w:szCs w:val="20"/>
              </w:rPr>
              <w:t>能够认识绘画具有多样性的特征。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能</w:t>
            </w:r>
            <w:r>
              <w:rPr>
                <w:rFonts w:hint="eastAsia"/>
                <w:color w:val="000000"/>
                <w:sz w:val="20"/>
                <w:szCs w:val="20"/>
              </w:rPr>
              <w:t>掌握</w:t>
            </w:r>
            <w:r>
              <w:rPr>
                <w:color w:val="000000"/>
                <w:sz w:val="20"/>
                <w:szCs w:val="20"/>
              </w:rPr>
              <w:t>创意绘画与儿童绘画的</w:t>
            </w:r>
            <w:r>
              <w:rPr>
                <w:rFonts w:hint="eastAsia"/>
                <w:color w:val="000000"/>
                <w:sz w:val="20"/>
                <w:szCs w:val="20"/>
              </w:rPr>
              <w:t>共通</w:t>
            </w:r>
            <w:r>
              <w:rPr>
                <w:color w:val="000000"/>
                <w:sz w:val="20"/>
                <w:szCs w:val="20"/>
              </w:rPr>
              <w:t>性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固有</w:t>
            </w:r>
            <w:r>
              <w:rPr>
                <w:color w:val="000000"/>
                <w:sz w:val="20"/>
                <w:szCs w:val="20"/>
              </w:rPr>
              <w:t>技能为主的</w:t>
            </w:r>
            <w:r>
              <w:rPr>
                <w:rFonts w:hint="eastAsia"/>
                <w:color w:val="000000"/>
                <w:sz w:val="20"/>
                <w:szCs w:val="20"/>
              </w:rPr>
              <w:t>绘画</w:t>
            </w:r>
            <w:r>
              <w:rPr>
                <w:color w:val="000000"/>
                <w:sz w:val="20"/>
                <w:szCs w:val="20"/>
              </w:rPr>
              <w:t>思维模式的改变。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  <w:jc w:val="center"/>
        </w:trPr>
        <w:tc>
          <w:tcPr>
            <w:tcW w:w="1828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、创意绘画的思维模式</w:t>
            </w:r>
            <w:r>
              <w:rPr>
                <w:color w:val="000000"/>
                <w:sz w:val="20"/>
                <w:szCs w:val="20"/>
              </w:rPr>
              <w:t>——思维导图</w:t>
            </w:r>
            <w:r>
              <w:rPr>
                <w:rFonts w:hint="eastAsia"/>
                <w:color w:val="000000"/>
                <w:sz w:val="20"/>
                <w:szCs w:val="20"/>
              </w:rPr>
              <w:t>法则（</w:t>
            </w: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理论</w:t>
            </w:r>
            <w:r>
              <w:rPr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6实践）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1、知道思维导图</w:t>
            </w:r>
            <w:r>
              <w:rPr>
                <w:color w:val="000000"/>
                <w:sz w:val="20"/>
                <w:szCs w:val="20"/>
              </w:rPr>
              <w:t>的</w:t>
            </w:r>
            <w:r>
              <w:rPr>
                <w:rFonts w:hint="eastAsia"/>
                <w:color w:val="000000"/>
                <w:sz w:val="20"/>
                <w:szCs w:val="20"/>
              </w:rPr>
              <w:t>作用</w:t>
            </w:r>
            <w:r>
              <w:rPr>
                <w:color w:val="000000"/>
                <w:sz w:val="20"/>
                <w:szCs w:val="20"/>
              </w:rPr>
              <w:t>及对</w:t>
            </w:r>
            <w:r>
              <w:rPr>
                <w:rFonts w:hint="eastAsia"/>
                <w:color w:val="000000"/>
                <w:sz w:val="20"/>
                <w:szCs w:val="20"/>
              </w:rPr>
              <w:t>创意绘画</w:t>
            </w:r>
            <w:r>
              <w:rPr>
                <w:color w:val="000000"/>
                <w:sz w:val="20"/>
                <w:szCs w:val="20"/>
              </w:rPr>
              <w:t>的意义。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、理解</w:t>
            </w:r>
            <w:r>
              <w:rPr>
                <w:color w:val="000000"/>
                <w:sz w:val="20"/>
                <w:szCs w:val="20"/>
              </w:rPr>
              <w:t>思维导图的</w:t>
            </w:r>
            <w:r>
              <w:rPr>
                <w:rFonts w:hint="eastAsia"/>
                <w:color w:val="000000"/>
                <w:sz w:val="20"/>
                <w:szCs w:val="20"/>
              </w:rPr>
              <w:t>多种</w:t>
            </w:r>
            <w:r>
              <w:rPr>
                <w:color w:val="000000"/>
                <w:sz w:val="20"/>
                <w:szCs w:val="20"/>
              </w:rPr>
              <w:t>思维</w:t>
            </w:r>
            <w:r>
              <w:rPr>
                <w:rFonts w:hint="eastAsia"/>
                <w:color w:val="000000"/>
                <w:sz w:val="20"/>
                <w:szCs w:val="20"/>
              </w:rPr>
              <w:t>模式</w:t>
            </w:r>
            <w:r>
              <w:rPr>
                <w:color w:val="000000"/>
                <w:sz w:val="20"/>
                <w:szCs w:val="20"/>
              </w:rPr>
              <w:t>。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、运用</w:t>
            </w:r>
            <w:r>
              <w:rPr>
                <w:color w:val="000000"/>
                <w:sz w:val="20"/>
                <w:szCs w:val="20"/>
              </w:rPr>
              <w:t>思维导图</w:t>
            </w:r>
            <w:r>
              <w:rPr>
                <w:rFonts w:hint="eastAsia"/>
                <w:color w:val="000000"/>
                <w:sz w:val="20"/>
                <w:szCs w:val="20"/>
              </w:rPr>
              <w:t>进行创意绘画</w:t>
            </w:r>
            <w:r>
              <w:rPr>
                <w:color w:val="000000"/>
                <w:sz w:val="20"/>
                <w:szCs w:val="20"/>
              </w:rPr>
              <w:t>的创作表现。</w:t>
            </w:r>
          </w:p>
          <w:p>
            <w:pPr>
              <w:ind w:right="-50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1、掌握</w:t>
            </w:r>
            <w:r>
              <w:rPr>
                <w:color w:val="000000"/>
                <w:sz w:val="20"/>
                <w:szCs w:val="20"/>
              </w:rPr>
              <w:t>思维导图</w:t>
            </w:r>
            <w:r>
              <w:rPr>
                <w:rFonts w:hint="eastAsia"/>
                <w:color w:val="000000"/>
                <w:sz w:val="20"/>
                <w:szCs w:val="20"/>
              </w:rPr>
              <w:t>中</w:t>
            </w:r>
            <w:r>
              <w:rPr>
                <w:color w:val="000000"/>
                <w:sz w:val="20"/>
                <w:szCs w:val="20"/>
              </w:rPr>
              <w:t>常见的思维方法，</w:t>
            </w:r>
            <w:r>
              <w:rPr>
                <w:rFonts w:hint="eastAsia"/>
                <w:color w:val="000000"/>
                <w:sz w:val="20"/>
                <w:szCs w:val="20"/>
              </w:rPr>
              <w:t>能</w:t>
            </w:r>
            <w:r>
              <w:rPr>
                <w:color w:val="000000"/>
                <w:sz w:val="20"/>
                <w:szCs w:val="20"/>
              </w:rPr>
              <w:t>将不同的思维方法运用到创意绘画中。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2、运用</w:t>
            </w:r>
            <w:r>
              <w:rPr>
                <w:color w:val="000000"/>
                <w:sz w:val="20"/>
                <w:szCs w:val="20"/>
              </w:rPr>
              <w:t>思维导图的方法</w:t>
            </w:r>
            <w:r>
              <w:rPr>
                <w:rFonts w:hint="eastAsia"/>
                <w:color w:val="000000"/>
                <w:sz w:val="20"/>
                <w:szCs w:val="20"/>
              </w:rPr>
              <w:t>提高</w:t>
            </w:r>
            <w:r>
              <w:rPr>
                <w:color w:val="000000"/>
                <w:sz w:val="20"/>
                <w:szCs w:val="20"/>
              </w:rPr>
              <w:t>逻辑分析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想象创意和综合表现</w:t>
            </w:r>
            <w:r>
              <w:rPr>
                <w:rFonts w:hint="eastAsia"/>
                <w:color w:val="000000"/>
                <w:sz w:val="20"/>
                <w:szCs w:val="20"/>
              </w:rPr>
              <w:t>的</w:t>
            </w:r>
            <w:r>
              <w:rPr>
                <w:color w:val="000000"/>
                <w:sz w:val="20"/>
                <w:szCs w:val="20"/>
              </w:rPr>
              <w:t>能力。</w:t>
            </w:r>
          </w:p>
        </w:tc>
        <w:tc>
          <w:tcPr>
            <w:tcW w:w="2163" w:type="dxa"/>
            <w:vAlign w:val="center"/>
          </w:tcPr>
          <w:p>
            <w:pPr>
              <w:jc w:val="lef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思维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模式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突破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和拓展。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、改变技能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为主的绘画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表现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模式，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能创作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828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3、创意绘画</w:t>
            </w:r>
            <w:r>
              <w:rPr>
                <w:color w:val="000000"/>
                <w:sz w:val="20"/>
                <w:szCs w:val="20"/>
              </w:rPr>
              <w:t>创作要素</w:t>
            </w:r>
            <w:r>
              <w:rPr>
                <w:rFonts w:hint="eastAsia"/>
                <w:color w:val="000000"/>
                <w:sz w:val="20"/>
                <w:szCs w:val="20"/>
              </w:rPr>
              <w:t>和</w:t>
            </w:r>
            <w:r>
              <w:rPr>
                <w:color w:val="000000"/>
                <w:sz w:val="20"/>
                <w:szCs w:val="20"/>
              </w:rPr>
              <w:t>表现形式</w:t>
            </w:r>
            <w:r>
              <w:rPr>
                <w:rFonts w:hint="eastAsia"/>
                <w:color w:val="000000"/>
                <w:sz w:val="20"/>
                <w:szCs w:val="20"/>
              </w:rPr>
              <w:t>（4理论，6实践）</w:t>
            </w:r>
          </w:p>
        </w:tc>
        <w:tc>
          <w:tcPr>
            <w:tcW w:w="2061" w:type="dxa"/>
            <w:vAlign w:val="center"/>
          </w:tcPr>
          <w:p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1、了</w:t>
            </w:r>
            <w:r>
              <w:rPr>
                <w:color w:val="000000"/>
                <w:sz w:val="20"/>
                <w:szCs w:val="20"/>
              </w:rPr>
              <w:t>解创意绘画</w:t>
            </w:r>
            <w:r>
              <w:rPr>
                <w:rFonts w:hint="eastAsia"/>
                <w:color w:val="000000"/>
                <w:sz w:val="20"/>
                <w:szCs w:val="20"/>
              </w:rPr>
              <w:t>“观</w:t>
            </w:r>
            <w:r>
              <w:rPr>
                <w:color w:val="000000"/>
                <w:sz w:val="20"/>
                <w:szCs w:val="20"/>
              </w:rPr>
              <w:t>、想、改、编</w:t>
            </w:r>
            <w:r>
              <w:rPr>
                <w:rFonts w:hint="eastAsia"/>
                <w:color w:val="000000"/>
                <w:sz w:val="20"/>
                <w:szCs w:val="20"/>
              </w:rPr>
              <w:t>”的</w:t>
            </w:r>
            <w:r>
              <w:rPr>
                <w:color w:val="000000"/>
                <w:sz w:val="20"/>
                <w:szCs w:val="20"/>
              </w:rPr>
              <w:t>要点。</w:t>
            </w:r>
          </w:p>
          <w:p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2、理解</w:t>
            </w:r>
            <w:r>
              <w:rPr>
                <w:color w:val="000000"/>
                <w:sz w:val="20"/>
                <w:szCs w:val="20"/>
              </w:rPr>
              <w:t>创意绘画的自由</w:t>
            </w:r>
            <w:r>
              <w:rPr>
                <w:rFonts w:hint="eastAsia"/>
                <w:color w:val="000000"/>
                <w:sz w:val="20"/>
                <w:szCs w:val="20"/>
              </w:rPr>
              <w:t>性、</w:t>
            </w:r>
            <w:r>
              <w:rPr>
                <w:color w:val="000000"/>
                <w:sz w:val="20"/>
                <w:szCs w:val="20"/>
              </w:rPr>
              <w:t>多样性、表现性和想象性。</w:t>
            </w:r>
          </w:p>
          <w:p>
            <w:pPr>
              <w:ind w:right="-50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1、</w:t>
            </w:r>
            <w:r>
              <w:rPr>
                <w:color w:val="000000"/>
                <w:sz w:val="20"/>
                <w:szCs w:val="20"/>
              </w:rPr>
              <w:t>学会用绘画表现情感、想象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color w:val="000000"/>
                <w:sz w:val="20"/>
                <w:szCs w:val="20"/>
              </w:rPr>
              <w:t>提高感知力、</w:t>
            </w:r>
            <w:r>
              <w:rPr>
                <w:rFonts w:hint="eastAsia"/>
                <w:color w:val="000000"/>
                <w:sz w:val="20"/>
                <w:szCs w:val="20"/>
              </w:rPr>
              <w:t>想象力</w:t>
            </w:r>
            <w:r>
              <w:rPr>
                <w:color w:val="000000"/>
                <w:sz w:val="20"/>
                <w:szCs w:val="20"/>
              </w:rPr>
              <w:t>和创作力。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、理解</w:t>
            </w:r>
            <w:r>
              <w:rPr>
                <w:color w:val="000000"/>
                <w:sz w:val="20"/>
                <w:szCs w:val="20"/>
              </w:rPr>
              <w:t>并学会分析创意绘画与儿童绘画的</w:t>
            </w:r>
            <w:r>
              <w:rPr>
                <w:rFonts w:hint="eastAsia"/>
                <w:color w:val="000000"/>
                <w:sz w:val="20"/>
                <w:szCs w:val="20"/>
              </w:rPr>
              <w:t>互通</w:t>
            </w:r>
            <w:r>
              <w:rPr>
                <w:color w:val="000000"/>
                <w:sz w:val="20"/>
                <w:szCs w:val="20"/>
              </w:rPr>
              <w:t>性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。 </w:t>
            </w:r>
          </w:p>
        </w:tc>
        <w:tc>
          <w:tcPr>
            <w:tcW w:w="2163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想象</w:t>
            </w:r>
            <w:r>
              <w:rPr>
                <w:color w:val="000000"/>
                <w:sz w:val="20"/>
                <w:szCs w:val="20"/>
              </w:rPr>
              <w:t>创意和技能的</w:t>
            </w:r>
            <w:r>
              <w:rPr>
                <w:rFonts w:hint="eastAsia"/>
                <w:color w:val="000000"/>
                <w:sz w:val="20"/>
                <w:szCs w:val="20"/>
              </w:rPr>
              <w:t>有效结合</w:t>
            </w:r>
            <w:r>
              <w:rPr>
                <w:color w:val="000000"/>
                <w:sz w:val="20"/>
                <w:szCs w:val="20"/>
              </w:rPr>
              <w:t>，创作独具</w:t>
            </w:r>
            <w:r>
              <w:rPr>
                <w:rFonts w:hint="eastAsia"/>
                <w:color w:val="000000"/>
                <w:sz w:val="20"/>
                <w:szCs w:val="20"/>
              </w:rPr>
              <w:t>风格</w:t>
            </w:r>
            <w:r>
              <w:rPr>
                <w:color w:val="000000"/>
                <w:sz w:val="20"/>
                <w:szCs w:val="20"/>
              </w:rPr>
              <w:t>的绘画</w:t>
            </w:r>
            <w:r>
              <w:rPr>
                <w:rFonts w:hint="eastAsia"/>
                <w:color w:val="000000"/>
                <w:sz w:val="20"/>
                <w:szCs w:val="20"/>
              </w:rPr>
              <w:t>作品。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6" w:hRule="atLeast"/>
          <w:jc w:val="center"/>
        </w:trPr>
        <w:tc>
          <w:tcPr>
            <w:tcW w:w="1828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创意</w:t>
            </w:r>
            <w:r>
              <w:rPr>
                <w:rFonts w:hint="eastAsia"/>
                <w:color w:val="000000"/>
                <w:sz w:val="20"/>
                <w:szCs w:val="20"/>
              </w:rPr>
              <w:t>绘本综合创作表现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color w:val="000000"/>
                <w:sz w:val="20"/>
                <w:szCs w:val="20"/>
              </w:rPr>
              <w:t>2课时</w:t>
            </w:r>
            <w:r>
              <w:rPr>
                <w:rFonts w:hint="eastAsia"/>
                <w:color w:val="000000"/>
                <w:sz w:val="20"/>
                <w:szCs w:val="20"/>
              </w:rPr>
              <w:t>理论，</w:t>
            </w:r>
            <w:r>
              <w:rPr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课时实践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2061" w:type="dxa"/>
            <w:vAlign w:val="center"/>
          </w:tcPr>
          <w:p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1、了</w:t>
            </w:r>
            <w:r>
              <w:rPr>
                <w:color w:val="000000"/>
                <w:sz w:val="20"/>
                <w:szCs w:val="20"/>
              </w:rPr>
              <w:t>解</w:t>
            </w:r>
            <w:r>
              <w:rPr>
                <w:rFonts w:hint="eastAsia"/>
                <w:color w:val="000000"/>
                <w:sz w:val="20"/>
                <w:szCs w:val="20"/>
              </w:rPr>
              <w:t>创意绘本特有</w:t>
            </w:r>
            <w:r>
              <w:rPr>
                <w:color w:val="000000"/>
                <w:sz w:val="20"/>
                <w:szCs w:val="20"/>
              </w:rPr>
              <w:t>的</w:t>
            </w:r>
            <w:r>
              <w:rPr>
                <w:rFonts w:hint="eastAsia"/>
                <w:color w:val="000000"/>
                <w:sz w:val="20"/>
                <w:szCs w:val="20"/>
              </w:rPr>
              <w:t>创意性、</w:t>
            </w:r>
            <w:r>
              <w:rPr>
                <w:color w:val="000000"/>
                <w:sz w:val="20"/>
                <w:szCs w:val="20"/>
              </w:rPr>
              <w:t>故事性和综合性的</w:t>
            </w:r>
            <w:r>
              <w:rPr>
                <w:rFonts w:hint="eastAsia"/>
                <w:color w:val="000000"/>
                <w:sz w:val="20"/>
                <w:szCs w:val="20"/>
              </w:rPr>
              <w:t>艺术</w:t>
            </w:r>
            <w:r>
              <w:rPr>
                <w:color w:val="000000"/>
                <w:sz w:val="20"/>
                <w:szCs w:val="20"/>
              </w:rPr>
              <w:t>特征。</w:t>
            </w:r>
          </w:p>
          <w:p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认知创意绘本</w:t>
            </w:r>
            <w:r>
              <w:rPr>
                <w:rFonts w:hint="eastAsia"/>
                <w:color w:val="000000"/>
                <w:sz w:val="20"/>
                <w:szCs w:val="20"/>
              </w:rPr>
              <w:t>中</w:t>
            </w:r>
            <w:r>
              <w:rPr>
                <w:color w:val="000000"/>
                <w:sz w:val="20"/>
                <w:szCs w:val="20"/>
              </w:rPr>
              <w:t>图、文、</w:t>
            </w:r>
            <w:r>
              <w:rPr>
                <w:rFonts w:hint="eastAsia"/>
                <w:color w:val="000000"/>
                <w:sz w:val="20"/>
                <w:szCs w:val="20"/>
              </w:rPr>
              <w:t>色彩</w:t>
            </w:r>
            <w:r>
              <w:rPr>
                <w:color w:val="000000"/>
                <w:sz w:val="20"/>
                <w:szCs w:val="20"/>
              </w:rPr>
              <w:t>、故事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编排等综合</w:t>
            </w:r>
            <w:r>
              <w:rPr>
                <w:rFonts w:hint="eastAsia"/>
                <w:color w:val="000000"/>
                <w:sz w:val="20"/>
                <w:szCs w:val="20"/>
              </w:rPr>
              <w:t>绘画</w:t>
            </w:r>
            <w:r>
              <w:rPr>
                <w:color w:val="000000"/>
                <w:sz w:val="20"/>
                <w:szCs w:val="20"/>
              </w:rPr>
              <w:t>创作形式。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1.能</w:t>
            </w:r>
            <w:r>
              <w:rPr>
                <w:color w:val="000000"/>
                <w:sz w:val="20"/>
                <w:szCs w:val="20"/>
              </w:rPr>
              <w:t>运用思维导图的思维</w:t>
            </w:r>
            <w:r>
              <w:rPr>
                <w:rFonts w:hint="eastAsia"/>
                <w:color w:val="000000"/>
                <w:sz w:val="20"/>
                <w:szCs w:val="20"/>
              </w:rPr>
              <w:t>方法</w:t>
            </w:r>
            <w:r>
              <w:rPr>
                <w:color w:val="000000"/>
                <w:sz w:val="20"/>
                <w:szCs w:val="20"/>
              </w:rPr>
              <w:t>，结合创意绘画创作要素，进行创意故事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形象、色彩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文字等的综合表现和创作。</w:t>
            </w:r>
            <w:r>
              <w:rPr>
                <w:rFonts w:hint="eastAsia"/>
                <w:color w:val="000000"/>
                <w:sz w:val="20"/>
                <w:szCs w:val="20"/>
              </w:rPr>
              <w:t>提高绘画技能</w:t>
            </w:r>
            <w:r>
              <w:rPr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绘画</w:t>
            </w:r>
            <w:r>
              <w:rPr>
                <w:color w:val="000000"/>
                <w:sz w:val="20"/>
                <w:szCs w:val="20"/>
              </w:rPr>
              <w:t>创作能力和鉴赏能力。</w:t>
            </w:r>
          </w:p>
        </w:tc>
        <w:tc>
          <w:tcPr>
            <w:tcW w:w="2163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>思维模式</w:t>
            </w:r>
            <w:r>
              <w:rPr>
                <w:color w:val="000000"/>
                <w:sz w:val="20"/>
                <w:szCs w:val="20"/>
              </w:rPr>
              <w:t>的进一步突破</w:t>
            </w:r>
            <w:r>
              <w:rPr>
                <w:rFonts w:hint="eastAsia"/>
                <w:color w:val="000000"/>
                <w:sz w:val="20"/>
                <w:szCs w:val="20"/>
              </w:rPr>
              <w:t>和拓展</w:t>
            </w:r>
            <w:r>
              <w:rPr>
                <w:color w:val="000000"/>
                <w:sz w:val="20"/>
                <w:szCs w:val="20"/>
              </w:rPr>
              <w:t>。</w:t>
            </w:r>
          </w:p>
          <w:p>
            <w:pPr>
              <w:jc w:val="lef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、图、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文、色彩、故事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的表现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和创作。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4"/>
        <w:tblW w:w="867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创意绘画（思维导图</w:t>
            </w:r>
            <w:r>
              <w:rPr>
                <w:rFonts w:ascii="宋体"/>
                <w:sz w:val="20"/>
                <w:szCs w:val="20"/>
              </w:rPr>
              <w:t>的方式</w:t>
            </w:r>
            <w:r>
              <w:rPr>
                <w:rFonts w:hint="eastAsia" w:ascii="宋体"/>
                <w:sz w:val="20"/>
                <w:szCs w:val="20"/>
              </w:rPr>
              <w:t>）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学习</w:t>
            </w:r>
            <w:r>
              <w:rPr>
                <w:rFonts w:ascii="宋体"/>
                <w:sz w:val="20"/>
                <w:szCs w:val="20"/>
              </w:rPr>
              <w:t>思维导图的多种思维</w:t>
            </w:r>
            <w:r>
              <w:rPr>
                <w:rFonts w:hint="eastAsia" w:ascii="宋体"/>
                <w:sz w:val="20"/>
                <w:szCs w:val="20"/>
              </w:rPr>
              <w:t>方法，</w:t>
            </w:r>
            <w:r>
              <w:rPr>
                <w:rFonts w:ascii="宋体"/>
                <w:sz w:val="20"/>
                <w:szCs w:val="20"/>
              </w:rPr>
              <w:t>结合过往美术技能和知识进行</w:t>
            </w:r>
            <w:r>
              <w:rPr>
                <w:rFonts w:hint="eastAsia" w:ascii="宋体"/>
                <w:sz w:val="20"/>
                <w:szCs w:val="20"/>
              </w:rPr>
              <w:t>创意绘画</w:t>
            </w:r>
            <w:r>
              <w:rPr>
                <w:rFonts w:ascii="宋体"/>
                <w:sz w:val="20"/>
                <w:szCs w:val="20"/>
              </w:rPr>
              <w:t>创作。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12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综合型</w:t>
            </w:r>
          </w:p>
        </w:tc>
        <w:tc>
          <w:tcPr>
            <w:tcW w:w="13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创意绘本</w:t>
            </w:r>
            <w:r>
              <w:rPr>
                <w:rFonts w:ascii="宋体"/>
                <w:sz w:val="20"/>
                <w:szCs w:val="20"/>
              </w:rPr>
              <w:t>结合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.能</w:t>
            </w:r>
            <w:r>
              <w:rPr>
                <w:color w:val="000000"/>
                <w:sz w:val="20"/>
                <w:szCs w:val="20"/>
              </w:rPr>
              <w:t>运用思维导图的思维</w:t>
            </w:r>
            <w:r>
              <w:rPr>
                <w:rFonts w:hint="eastAsia"/>
                <w:color w:val="000000"/>
                <w:sz w:val="20"/>
                <w:szCs w:val="20"/>
              </w:rPr>
              <w:t>方法</w:t>
            </w:r>
            <w:r>
              <w:rPr>
                <w:color w:val="000000"/>
                <w:sz w:val="20"/>
                <w:szCs w:val="20"/>
              </w:rPr>
              <w:t>，结合创意绘画创作要素，进行创意故事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形象、色彩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文字等的综合表现和创作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综合型</w:t>
            </w:r>
          </w:p>
        </w:tc>
        <w:tc>
          <w:tcPr>
            <w:tcW w:w="13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</w:tbl>
    <w:p>
      <w:pPr>
        <w:snapToGrid w:val="0"/>
        <w:spacing w:line="288" w:lineRule="auto"/>
        <w:ind w:right="2520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right="2520"/>
        <w:rPr>
          <w:rFonts w:hint="eastAsia"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八、评价方式与成绩</w:t>
      </w:r>
      <w:r>
        <w:rPr>
          <w:rFonts w:ascii="黑体" w:hAnsi="宋体" w:eastAsia="黑体"/>
          <w:sz w:val="24"/>
        </w:rPr>
        <w:t>（必填项）</w:t>
      </w:r>
    </w:p>
    <w:tbl>
      <w:tblPr>
        <w:tblStyle w:val="4"/>
        <w:tblpPr w:leftFromText="180" w:rightFromText="180" w:vertAnchor="text" w:horzAnchor="margin" w:tblpY="552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最终作品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课堂展示1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课堂展示2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课堂展示3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平时表现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</w:tbl>
    <w:p>
      <w:pPr>
        <w:snapToGrid w:val="0"/>
        <w:spacing w:before="156" w:beforeLines="50"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hint="eastAsia" w:ascii="宋体" w:hAnsi="宋体"/>
          <w:sz w:val="20"/>
          <w:szCs w:val="20"/>
        </w:rPr>
        <w:t>”一般为总结性评价, 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次数一般不少于3次，无论是</w:t>
      </w:r>
      <w:r>
        <w:rPr>
          <w:rFonts w:hint="eastAsia" w:ascii="宋体" w:hAnsi="宋体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hint="eastAsia" w:ascii="宋体" w:hAnsi="宋体"/>
          <w:sz w:val="20"/>
          <w:szCs w:val="20"/>
        </w:rPr>
        <w:t>”、还是“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>
      <w:pPr>
        <w:snapToGrid w:val="0"/>
        <w:spacing w:before="120" w:after="120" w:line="288" w:lineRule="auto"/>
        <w:ind w:firstLine="400" w:firstLineChars="200"/>
        <w:rPr>
          <w:b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>
        <w:rPr>
          <w:rFonts w:hint="eastAsia" w:ascii="宋体" w:hAnsi="宋体"/>
          <w:sz w:val="20"/>
          <w:szCs w:val="20"/>
        </w:rPr>
        <w:t>课堂展示、口头</w:t>
      </w:r>
      <w:r>
        <w:rPr>
          <w:rFonts w:ascii="宋体" w:hAnsi="宋体"/>
          <w:sz w:val="20"/>
          <w:szCs w:val="20"/>
        </w:rPr>
        <w:t>报告、</w:t>
      </w:r>
      <w:r>
        <w:rPr>
          <w:rFonts w:hint="eastAsia" w:ascii="宋体" w:hAnsi="宋体"/>
          <w:sz w:val="20"/>
          <w:szCs w:val="20"/>
        </w:rPr>
        <w:t>论文、日志、反思</w:t>
      </w:r>
      <w:r>
        <w:rPr>
          <w:rFonts w:ascii="宋体" w:hAnsi="宋体"/>
          <w:sz w:val="20"/>
          <w:szCs w:val="20"/>
        </w:rPr>
        <w:t>、</w:t>
      </w:r>
      <w:r>
        <w:rPr>
          <w:rFonts w:hint="eastAsia" w:ascii="宋体" w:hAnsi="宋体"/>
          <w:sz w:val="20"/>
          <w:szCs w:val="20"/>
        </w:rPr>
        <w:t>调查报告、个人项目报告、小组</w:t>
      </w:r>
      <w:r>
        <w:rPr>
          <w:rFonts w:ascii="宋体" w:hAnsi="宋体"/>
          <w:sz w:val="20"/>
          <w:szCs w:val="20"/>
        </w:rPr>
        <w:t>项目报告、</w:t>
      </w:r>
      <w:r>
        <w:rPr>
          <w:rFonts w:hint="eastAsia" w:ascii="宋体" w:hAnsi="宋体"/>
          <w:sz w:val="20"/>
          <w:szCs w:val="20"/>
        </w:rPr>
        <w:t>实验报告、读书报告、作品（选集</w:t>
      </w:r>
      <w:r>
        <w:rPr>
          <w:rFonts w:ascii="宋体" w:hAnsi="宋体"/>
          <w:sz w:val="20"/>
          <w:szCs w:val="20"/>
        </w:rPr>
        <w:t>）</w:t>
      </w:r>
      <w:r>
        <w:rPr>
          <w:rFonts w:hint="eastAsia" w:ascii="宋体" w:hAnsi="宋体"/>
          <w:sz w:val="20"/>
          <w:szCs w:val="20"/>
        </w:rPr>
        <w:t>、口试、课堂小测验、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hint="eastAsia" w:ascii="宋体" w:hAnsi="宋体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hint="eastAsia" w:ascii="宋体" w:hAnsi="宋体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hint="eastAsia" w:ascii="宋体" w:hAnsi="宋体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hint="eastAsia" w:ascii="宋体" w:hAnsi="宋体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>
        <w:rPr>
          <w:rFonts w:hint="eastAsia" w:ascii="宋体" w:hAnsi="宋体"/>
          <w:b/>
          <w:sz w:val="20"/>
          <w:szCs w:val="20"/>
        </w:rPr>
        <w:t>一般课外扩展阅读的检查评价应该成为“X”中的一部分。</w:t>
      </w: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同一门课程由多个教师共同授课的，由课程组共同讨论决定X的内容、次数及比例。</w:t>
      </w: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撰写人：章</w:t>
      </w:r>
      <w:r>
        <w:rPr>
          <w:sz w:val="28"/>
          <w:szCs w:val="28"/>
        </w:rPr>
        <w:t>莉莉</w:t>
      </w:r>
      <w:r>
        <w:rPr>
          <w:rFonts w:hint="eastAsia"/>
          <w:sz w:val="28"/>
          <w:szCs w:val="28"/>
        </w:rPr>
        <w:t xml:space="preserve">               系主任审核签名：</w:t>
      </w: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审核时间：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02C67"/>
    <w:rsid w:val="000150B5"/>
    <w:rsid w:val="00027EA2"/>
    <w:rsid w:val="00042BAE"/>
    <w:rsid w:val="000473D3"/>
    <w:rsid w:val="000877DA"/>
    <w:rsid w:val="00094A68"/>
    <w:rsid w:val="0009633C"/>
    <w:rsid w:val="000B44CB"/>
    <w:rsid w:val="000C6B55"/>
    <w:rsid w:val="000C791B"/>
    <w:rsid w:val="000E1B4F"/>
    <w:rsid w:val="000E4239"/>
    <w:rsid w:val="000E7AAA"/>
    <w:rsid w:val="000F69D1"/>
    <w:rsid w:val="00106649"/>
    <w:rsid w:val="001072BC"/>
    <w:rsid w:val="0012059B"/>
    <w:rsid w:val="00124E8E"/>
    <w:rsid w:val="00136D9F"/>
    <w:rsid w:val="001425F9"/>
    <w:rsid w:val="0014297D"/>
    <w:rsid w:val="001566EC"/>
    <w:rsid w:val="00174F78"/>
    <w:rsid w:val="00191DA4"/>
    <w:rsid w:val="001937F4"/>
    <w:rsid w:val="001960AA"/>
    <w:rsid w:val="001A18E4"/>
    <w:rsid w:val="001A4AB2"/>
    <w:rsid w:val="001B0949"/>
    <w:rsid w:val="001D4C47"/>
    <w:rsid w:val="001E429B"/>
    <w:rsid w:val="001F0827"/>
    <w:rsid w:val="001F5ECD"/>
    <w:rsid w:val="00201F4D"/>
    <w:rsid w:val="0020634D"/>
    <w:rsid w:val="002273CE"/>
    <w:rsid w:val="00256B39"/>
    <w:rsid w:val="0026033C"/>
    <w:rsid w:val="00265195"/>
    <w:rsid w:val="00282630"/>
    <w:rsid w:val="0028750D"/>
    <w:rsid w:val="0029326F"/>
    <w:rsid w:val="00293686"/>
    <w:rsid w:val="00296359"/>
    <w:rsid w:val="002A312D"/>
    <w:rsid w:val="002A7BCB"/>
    <w:rsid w:val="002C1F4A"/>
    <w:rsid w:val="002D051A"/>
    <w:rsid w:val="002D1861"/>
    <w:rsid w:val="002D4377"/>
    <w:rsid w:val="002D7924"/>
    <w:rsid w:val="002E0DAB"/>
    <w:rsid w:val="002E23C9"/>
    <w:rsid w:val="002E3721"/>
    <w:rsid w:val="002F0FB0"/>
    <w:rsid w:val="002F124C"/>
    <w:rsid w:val="002F3266"/>
    <w:rsid w:val="002F6E87"/>
    <w:rsid w:val="00301D40"/>
    <w:rsid w:val="00305D84"/>
    <w:rsid w:val="00313BBA"/>
    <w:rsid w:val="003169D9"/>
    <w:rsid w:val="00323B22"/>
    <w:rsid w:val="0032602E"/>
    <w:rsid w:val="0033615E"/>
    <w:rsid w:val="003367AE"/>
    <w:rsid w:val="00345847"/>
    <w:rsid w:val="00350190"/>
    <w:rsid w:val="00352FF4"/>
    <w:rsid w:val="00354DC4"/>
    <w:rsid w:val="0036261B"/>
    <w:rsid w:val="00387ECB"/>
    <w:rsid w:val="003907CA"/>
    <w:rsid w:val="00397379"/>
    <w:rsid w:val="003B088D"/>
    <w:rsid w:val="003B1258"/>
    <w:rsid w:val="003B4033"/>
    <w:rsid w:val="003C0F88"/>
    <w:rsid w:val="003C2B3E"/>
    <w:rsid w:val="003D2F82"/>
    <w:rsid w:val="003E0E94"/>
    <w:rsid w:val="003E7D45"/>
    <w:rsid w:val="0040017B"/>
    <w:rsid w:val="00401949"/>
    <w:rsid w:val="004100B0"/>
    <w:rsid w:val="004133A8"/>
    <w:rsid w:val="004147B4"/>
    <w:rsid w:val="00414872"/>
    <w:rsid w:val="0043437A"/>
    <w:rsid w:val="00440D07"/>
    <w:rsid w:val="00446155"/>
    <w:rsid w:val="00451BB7"/>
    <w:rsid w:val="0048028E"/>
    <w:rsid w:val="00493D42"/>
    <w:rsid w:val="004B15AC"/>
    <w:rsid w:val="004B1B73"/>
    <w:rsid w:val="004C20DC"/>
    <w:rsid w:val="004C2C29"/>
    <w:rsid w:val="004C644A"/>
    <w:rsid w:val="004D331D"/>
    <w:rsid w:val="004D37E8"/>
    <w:rsid w:val="004D5CBE"/>
    <w:rsid w:val="005467DC"/>
    <w:rsid w:val="00547A36"/>
    <w:rsid w:val="005531DF"/>
    <w:rsid w:val="00553D03"/>
    <w:rsid w:val="00563849"/>
    <w:rsid w:val="00564C9E"/>
    <w:rsid w:val="00577962"/>
    <w:rsid w:val="005972F5"/>
    <w:rsid w:val="005979BC"/>
    <w:rsid w:val="005A5542"/>
    <w:rsid w:val="005B2B6D"/>
    <w:rsid w:val="005B4B4E"/>
    <w:rsid w:val="005C6445"/>
    <w:rsid w:val="00606734"/>
    <w:rsid w:val="00624FE1"/>
    <w:rsid w:val="00641381"/>
    <w:rsid w:val="006438EC"/>
    <w:rsid w:val="00656A88"/>
    <w:rsid w:val="00661988"/>
    <w:rsid w:val="00674A9F"/>
    <w:rsid w:val="00683174"/>
    <w:rsid w:val="006A62F4"/>
    <w:rsid w:val="006A6AD6"/>
    <w:rsid w:val="006D12B7"/>
    <w:rsid w:val="006D511C"/>
    <w:rsid w:val="006E4289"/>
    <w:rsid w:val="006E4434"/>
    <w:rsid w:val="006E5A6B"/>
    <w:rsid w:val="006E68A8"/>
    <w:rsid w:val="007208D6"/>
    <w:rsid w:val="00733BB6"/>
    <w:rsid w:val="0073536E"/>
    <w:rsid w:val="00741A7E"/>
    <w:rsid w:val="0076301F"/>
    <w:rsid w:val="007641A2"/>
    <w:rsid w:val="00765FEC"/>
    <w:rsid w:val="00770CC9"/>
    <w:rsid w:val="00771539"/>
    <w:rsid w:val="007740E2"/>
    <w:rsid w:val="007854D9"/>
    <w:rsid w:val="00792B15"/>
    <w:rsid w:val="00793C65"/>
    <w:rsid w:val="00797FA3"/>
    <w:rsid w:val="007B1C95"/>
    <w:rsid w:val="007C51E2"/>
    <w:rsid w:val="007D4FC8"/>
    <w:rsid w:val="007E4965"/>
    <w:rsid w:val="007F07A4"/>
    <w:rsid w:val="00802228"/>
    <w:rsid w:val="00803455"/>
    <w:rsid w:val="00805861"/>
    <w:rsid w:val="008144F5"/>
    <w:rsid w:val="0084140A"/>
    <w:rsid w:val="0084406A"/>
    <w:rsid w:val="00894CAF"/>
    <w:rsid w:val="008B397C"/>
    <w:rsid w:val="008B47F4"/>
    <w:rsid w:val="008E290C"/>
    <w:rsid w:val="008E71DC"/>
    <w:rsid w:val="008E79B7"/>
    <w:rsid w:val="008F7821"/>
    <w:rsid w:val="00900019"/>
    <w:rsid w:val="0090337C"/>
    <w:rsid w:val="00907F57"/>
    <w:rsid w:val="009105A5"/>
    <w:rsid w:val="0092411C"/>
    <w:rsid w:val="00924615"/>
    <w:rsid w:val="009342DB"/>
    <w:rsid w:val="00952339"/>
    <w:rsid w:val="00954798"/>
    <w:rsid w:val="009718D2"/>
    <w:rsid w:val="00973A0B"/>
    <w:rsid w:val="0097430D"/>
    <w:rsid w:val="00977B42"/>
    <w:rsid w:val="00980710"/>
    <w:rsid w:val="0099063E"/>
    <w:rsid w:val="009914E6"/>
    <w:rsid w:val="009935CA"/>
    <w:rsid w:val="009A116E"/>
    <w:rsid w:val="009B0D4B"/>
    <w:rsid w:val="009B6C40"/>
    <w:rsid w:val="009D725B"/>
    <w:rsid w:val="009E2F63"/>
    <w:rsid w:val="009F513B"/>
    <w:rsid w:val="00A0219D"/>
    <w:rsid w:val="00A02B26"/>
    <w:rsid w:val="00A04EA4"/>
    <w:rsid w:val="00A11D24"/>
    <w:rsid w:val="00A15FD0"/>
    <w:rsid w:val="00A23631"/>
    <w:rsid w:val="00A356D5"/>
    <w:rsid w:val="00A433DE"/>
    <w:rsid w:val="00A57949"/>
    <w:rsid w:val="00A64904"/>
    <w:rsid w:val="00A67BCC"/>
    <w:rsid w:val="00A769B1"/>
    <w:rsid w:val="00A837D5"/>
    <w:rsid w:val="00A85BAF"/>
    <w:rsid w:val="00A91937"/>
    <w:rsid w:val="00A940AD"/>
    <w:rsid w:val="00AA3197"/>
    <w:rsid w:val="00AC3A54"/>
    <w:rsid w:val="00AC4C45"/>
    <w:rsid w:val="00AC560C"/>
    <w:rsid w:val="00AD00E1"/>
    <w:rsid w:val="00AF52BD"/>
    <w:rsid w:val="00B01C76"/>
    <w:rsid w:val="00B033B1"/>
    <w:rsid w:val="00B03BA6"/>
    <w:rsid w:val="00B16439"/>
    <w:rsid w:val="00B166CF"/>
    <w:rsid w:val="00B30CDF"/>
    <w:rsid w:val="00B42E12"/>
    <w:rsid w:val="00B46A55"/>
    <w:rsid w:val="00B46F21"/>
    <w:rsid w:val="00B47638"/>
    <w:rsid w:val="00B511A5"/>
    <w:rsid w:val="00B5183C"/>
    <w:rsid w:val="00B62DED"/>
    <w:rsid w:val="00B70891"/>
    <w:rsid w:val="00B736A7"/>
    <w:rsid w:val="00B7651F"/>
    <w:rsid w:val="00B77EA5"/>
    <w:rsid w:val="00B873A0"/>
    <w:rsid w:val="00B90B2D"/>
    <w:rsid w:val="00B930BF"/>
    <w:rsid w:val="00BA0F0F"/>
    <w:rsid w:val="00BA3821"/>
    <w:rsid w:val="00BA5B6E"/>
    <w:rsid w:val="00BB1DC0"/>
    <w:rsid w:val="00BB52E9"/>
    <w:rsid w:val="00BB55D5"/>
    <w:rsid w:val="00BB6BCB"/>
    <w:rsid w:val="00BD2C71"/>
    <w:rsid w:val="00BD6F29"/>
    <w:rsid w:val="00BE1D99"/>
    <w:rsid w:val="00BF3DCA"/>
    <w:rsid w:val="00BF43B4"/>
    <w:rsid w:val="00BF5B0D"/>
    <w:rsid w:val="00BF6CDE"/>
    <w:rsid w:val="00C003D9"/>
    <w:rsid w:val="00C05092"/>
    <w:rsid w:val="00C200DF"/>
    <w:rsid w:val="00C26134"/>
    <w:rsid w:val="00C26DDE"/>
    <w:rsid w:val="00C44075"/>
    <w:rsid w:val="00C56E09"/>
    <w:rsid w:val="00C66DAD"/>
    <w:rsid w:val="00C71990"/>
    <w:rsid w:val="00C73338"/>
    <w:rsid w:val="00C77545"/>
    <w:rsid w:val="00C83110"/>
    <w:rsid w:val="00C86420"/>
    <w:rsid w:val="00CA264E"/>
    <w:rsid w:val="00CA27F9"/>
    <w:rsid w:val="00CA536A"/>
    <w:rsid w:val="00CA545A"/>
    <w:rsid w:val="00CA5B8F"/>
    <w:rsid w:val="00CB63F5"/>
    <w:rsid w:val="00CC5FFA"/>
    <w:rsid w:val="00CD0767"/>
    <w:rsid w:val="00CD2E97"/>
    <w:rsid w:val="00CD4B79"/>
    <w:rsid w:val="00CD773C"/>
    <w:rsid w:val="00CF096B"/>
    <w:rsid w:val="00CF1155"/>
    <w:rsid w:val="00D06799"/>
    <w:rsid w:val="00D10611"/>
    <w:rsid w:val="00D10A30"/>
    <w:rsid w:val="00D12110"/>
    <w:rsid w:val="00D13A71"/>
    <w:rsid w:val="00D15A2A"/>
    <w:rsid w:val="00D24243"/>
    <w:rsid w:val="00D35B38"/>
    <w:rsid w:val="00D36CA4"/>
    <w:rsid w:val="00D434FB"/>
    <w:rsid w:val="00D4435F"/>
    <w:rsid w:val="00D455A8"/>
    <w:rsid w:val="00D5025E"/>
    <w:rsid w:val="00D50B78"/>
    <w:rsid w:val="00D544CF"/>
    <w:rsid w:val="00D56932"/>
    <w:rsid w:val="00D669DF"/>
    <w:rsid w:val="00D828FC"/>
    <w:rsid w:val="00D85BF8"/>
    <w:rsid w:val="00DA0C52"/>
    <w:rsid w:val="00DA5903"/>
    <w:rsid w:val="00DB4618"/>
    <w:rsid w:val="00DB6EC0"/>
    <w:rsid w:val="00DC2BF0"/>
    <w:rsid w:val="00DC4B40"/>
    <w:rsid w:val="00DE7927"/>
    <w:rsid w:val="00E045D9"/>
    <w:rsid w:val="00E140E1"/>
    <w:rsid w:val="00E16D30"/>
    <w:rsid w:val="00E26A0F"/>
    <w:rsid w:val="00E33169"/>
    <w:rsid w:val="00E47B96"/>
    <w:rsid w:val="00E67EF3"/>
    <w:rsid w:val="00E70904"/>
    <w:rsid w:val="00E730DF"/>
    <w:rsid w:val="00E77ED8"/>
    <w:rsid w:val="00E90728"/>
    <w:rsid w:val="00EA1882"/>
    <w:rsid w:val="00EB006F"/>
    <w:rsid w:val="00EB50FF"/>
    <w:rsid w:val="00EC072D"/>
    <w:rsid w:val="00EC738C"/>
    <w:rsid w:val="00ED3A95"/>
    <w:rsid w:val="00EE4BF2"/>
    <w:rsid w:val="00EE6458"/>
    <w:rsid w:val="00EF44B1"/>
    <w:rsid w:val="00F01072"/>
    <w:rsid w:val="00F1343A"/>
    <w:rsid w:val="00F20A48"/>
    <w:rsid w:val="00F22A47"/>
    <w:rsid w:val="00F314B5"/>
    <w:rsid w:val="00F32499"/>
    <w:rsid w:val="00F333A1"/>
    <w:rsid w:val="00F35AA0"/>
    <w:rsid w:val="00F37E74"/>
    <w:rsid w:val="00F40CA1"/>
    <w:rsid w:val="00F62C39"/>
    <w:rsid w:val="00F664DA"/>
    <w:rsid w:val="00F70184"/>
    <w:rsid w:val="00F85346"/>
    <w:rsid w:val="00F92E4B"/>
    <w:rsid w:val="00F9593F"/>
    <w:rsid w:val="00FB20D3"/>
    <w:rsid w:val="00FB338E"/>
    <w:rsid w:val="00FB5404"/>
    <w:rsid w:val="00FD51CC"/>
    <w:rsid w:val="00FD5C51"/>
    <w:rsid w:val="00FE730E"/>
    <w:rsid w:val="00FF1F32"/>
    <w:rsid w:val="00FF37D2"/>
    <w:rsid w:val="00FF67AB"/>
    <w:rsid w:val="016E63C2"/>
    <w:rsid w:val="024B0C39"/>
    <w:rsid w:val="0A8128A6"/>
    <w:rsid w:val="0BF32A1B"/>
    <w:rsid w:val="10BD2C22"/>
    <w:rsid w:val="147858CD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  <w:style w:type="character" w:customStyle="1" w:styleId="11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191696-2196-4E47-B173-6A5B0FD42C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535</Words>
  <Characters>3050</Characters>
  <Lines>25</Lines>
  <Paragraphs>7</Paragraphs>
  <TotalTime>13</TotalTime>
  <ScaleCrop>false</ScaleCrop>
  <LinksUpToDate>false</LinksUpToDate>
  <CharactersWithSpaces>3578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2021-09-15T13:12:00Z</dcterms:created>
  <dc:creator>juvg</dc:creator>
  <cp:lastModifiedBy>陌桑</cp:lastModifiedBy>
  <dcterms:modified xsi:type="dcterms:W3CDTF">2021-09-16T07:05:26Z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F72033B173B04E9D8DA1E15512FCA017</vt:lpwstr>
  </property>
</Properties>
</file>