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rPr>
          <w:rFonts w:ascii="方正小标宋简体" w:hAnsi="宋体"/>
          <w:bCs/>
          <w:kern w:val="0"/>
          <w:szCs w:val="21"/>
        </w:rPr>
      </w:pPr>
      <w:bookmarkStart w:id="1" w:name="_GoBack"/>
      <w:bookmarkEnd w:id="1"/>
      <w: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9264;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p>
    <w:p>
      <w:pPr>
        <w:pStyle w:val="17"/>
      </w:pPr>
      <w:r>
        <w:rPr>
          <w:rFonts w:hint="eastAsia"/>
          <w:szCs w:val="30"/>
        </w:rPr>
        <w:t>婴儿家庭教育指导</w:t>
      </w:r>
    </w:p>
    <w:p>
      <w:pPr>
        <w:shd w:val="clear" w:color="auto" w:fill="F5F5F5"/>
        <w:jc w:val="center"/>
        <w:textAlignment w:val="top"/>
        <w:rPr>
          <w:b/>
          <w:sz w:val="28"/>
          <w:szCs w:val="28"/>
        </w:rPr>
      </w:pPr>
      <w:r>
        <w:rPr>
          <w:rFonts w:hint="eastAsia"/>
          <w:b/>
          <w:sz w:val="28"/>
          <w:szCs w:val="28"/>
        </w:rPr>
        <w:t>【Infant family education and guidance】</w:t>
      </w:r>
    </w:p>
    <w:p>
      <w:pPr>
        <w:pStyle w:val="6"/>
        <w:jc w:val="left"/>
        <w:rPr>
          <w:rFonts w:ascii="黑体" w:hAnsi="宋体" w:eastAsia="黑体"/>
          <w:sz w:val="24"/>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adjustRightInd w:val="0"/>
        <w:snapToGrid w:val="0"/>
        <w:spacing w:line="288" w:lineRule="auto"/>
        <w:ind w:firstLine="392" w:firstLineChars="196"/>
        <w:rPr>
          <w:color w:val="000000"/>
          <w:sz w:val="20"/>
          <w:szCs w:val="20"/>
        </w:rPr>
      </w:pPr>
    </w:p>
    <w:p>
      <w:pPr>
        <w:snapToGrid w:val="0"/>
        <w:spacing w:line="360" w:lineRule="auto"/>
        <w:ind w:firstLine="394" w:firstLineChars="196"/>
        <w:rPr>
          <w:rFonts w:ascii="宋体" w:hAnsi="宋体"/>
          <w:b/>
          <w:bCs/>
          <w:sz w:val="20"/>
          <w:szCs w:val="20"/>
        </w:rPr>
      </w:pPr>
      <w:r>
        <w:rPr>
          <w:rFonts w:hint="eastAsia" w:ascii="宋体" w:hAnsi="宋体"/>
          <w:b/>
          <w:bCs/>
          <w:sz w:val="20"/>
          <w:szCs w:val="20"/>
        </w:rPr>
        <w:t>课程代码：</w:t>
      </w:r>
      <w:r>
        <w:rPr>
          <w:rFonts w:ascii="宋体" w:hAnsi="宋体"/>
          <w:b/>
          <w:bCs/>
          <w:sz w:val="20"/>
          <w:szCs w:val="20"/>
        </w:rPr>
        <w:t>【</w:t>
      </w:r>
      <w:r>
        <w:rPr>
          <w:rFonts w:hint="eastAsia" w:ascii="宋体" w:hAnsi="宋体"/>
          <w:color w:val="000000"/>
          <w:sz w:val="20"/>
          <w:szCs w:val="20"/>
        </w:rPr>
        <w:t>2130034</w:t>
      </w:r>
      <w:r>
        <w:rPr>
          <w:rFonts w:ascii="宋体" w:hAnsi="宋体"/>
          <w:b/>
          <w:bCs/>
          <w:sz w:val="20"/>
          <w:szCs w:val="20"/>
        </w:rPr>
        <w:t>】</w:t>
      </w:r>
    </w:p>
    <w:p>
      <w:pPr>
        <w:snapToGrid w:val="0"/>
        <w:spacing w:line="360" w:lineRule="auto"/>
        <w:ind w:firstLine="394" w:firstLineChars="196"/>
        <w:rPr>
          <w:rFonts w:ascii="宋体" w:hAnsi="宋体"/>
          <w:b/>
          <w:bCs/>
          <w:sz w:val="20"/>
          <w:szCs w:val="20"/>
        </w:rPr>
      </w:pPr>
      <w:r>
        <w:rPr>
          <w:rFonts w:hint="eastAsia" w:ascii="宋体" w:hAnsi="宋体"/>
          <w:b/>
          <w:bCs/>
          <w:sz w:val="20"/>
          <w:szCs w:val="20"/>
        </w:rPr>
        <w:t>课程学分：</w:t>
      </w:r>
      <w:r>
        <w:rPr>
          <w:rFonts w:ascii="宋体" w:hAnsi="宋体"/>
          <w:bCs/>
          <w:sz w:val="20"/>
          <w:szCs w:val="20"/>
        </w:rPr>
        <w:t>【</w:t>
      </w:r>
      <w:r>
        <w:rPr>
          <w:rFonts w:hint="eastAsia" w:ascii="宋体" w:hAnsi="宋体"/>
          <w:bCs/>
          <w:sz w:val="20"/>
          <w:szCs w:val="20"/>
        </w:rPr>
        <w:t>2</w:t>
      </w:r>
      <w:r>
        <w:rPr>
          <w:rFonts w:ascii="宋体" w:hAnsi="宋体"/>
          <w:bCs/>
          <w:sz w:val="20"/>
          <w:szCs w:val="20"/>
        </w:rPr>
        <w:t>】</w:t>
      </w:r>
    </w:p>
    <w:p>
      <w:pPr>
        <w:snapToGrid w:val="0"/>
        <w:spacing w:line="360" w:lineRule="auto"/>
        <w:ind w:firstLine="394" w:firstLineChars="196"/>
        <w:rPr>
          <w:rFonts w:ascii="宋体" w:hAnsi="宋体"/>
          <w:b/>
          <w:bCs/>
          <w:sz w:val="20"/>
          <w:szCs w:val="20"/>
        </w:rPr>
      </w:pPr>
      <w:r>
        <w:rPr>
          <w:rFonts w:hint="eastAsia" w:ascii="宋体" w:hAnsi="宋体"/>
          <w:b/>
          <w:bCs/>
          <w:sz w:val="20"/>
          <w:szCs w:val="20"/>
        </w:rPr>
        <w:t>面向专业：</w:t>
      </w:r>
      <w:r>
        <w:rPr>
          <w:rFonts w:ascii="宋体" w:hAnsi="宋体"/>
          <w:bCs/>
          <w:sz w:val="20"/>
          <w:szCs w:val="20"/>
        </w:rPr>
        <w:t>【</w:t>
      </w:r>
      <w:r>
        <w:rPr>
          <w:rFonts w:hint="eastAsia" w:ascii="宋体" w:hAnsi="宋体"/>
          <w:color w:val="000000"/>
          <w:sz w:val="20"/>
          <w:szCs w:val="20"/>
        </w:rPr>
        <w:t>学前教育</w:t>
      </w:r>
      <w:r>
        <w:rPr>
          <w:rFonts w:ascii="宋体" w:hAnsi="宋体"/>
          <w:bCs/>
          <w:sz w:val="20"/>
          <w:szCs w:val="20"/>
        </w:rPr>
        <w:t>】</w:t>
      </w:r>
    </w:p>
    <w:p>
      <w:pPr>
        <w:tabs>
          <w:tab w:val="left" w:pos="3282"/>
        </w:tabs>
        <w:snapToGrid w:val="0"/>
        <w:spacing w:line="360" w:lineRule="auto"/>
        <w:ind w:firstLine="394" w:firstLineChars="196"/>
        <w:rPr>
          <w:rFonts w:ascii="宋体" w:hAnsi="宋体"/>
          <w:bCs/>
          <w:sz w:val="20"/>
          <w:szCs w:val="20"/>
        </w:rPr>
      </w:pPr>
      <w:r>
        <w:rPr>
          <w:rFonts w:hint="eastAsia" w:ascii="宋体" w:hAnsi="宋体"/>
          <w:b/>
          <w:bCs/>
          <w:sz w:val="20"/>
          <w:szCs w:val="20"/>
        </w:rPr>
        <w:t>课程性质：</w:t>
      </w:r>
      <w:r>
        <w:rPr>
          <w:rFonts w:ascii="宋体" w:hAnsi="宋体"/>
          <w:bCs/>
          <w:sz w:val="20"/>
          <w:szCs w:val="20"/>
        </w:rPr>
        <w:t>【</w:t>
      </w:r>
      <w:r>
        <w:rPr>
          <w:rFonts w:hint="eastAsia" w:ascii="宋体" w:hAnsi="宋体"/>
          <w:color w:val="000000"/>
          <w:sz w:val="20"/>
          <w:szCs w:val="20"/>
        </w:rPr>
        <w:t>专业选修课</w:t>
      </w:r>
      <w:r>
        <w:rPr>
          <w:rFonts w:ascii="宋体" w:hAnsi="宋体"/>
          <w:bCs/>
          <w:sz w:val="20"/>
          <w:szCs w:val="20"/>
        </w:rPr>
        <w:t>】</w:t>
      </w:r>
    </w:p>
    <w:p>
      <w:pPr>
        <w:snapToGrid w:val="0"/>
        <w:spacing w:line="360" w:lineRule="auto"/>
        <w:ind w:firstLine="394" w:firstLineChars="196"/>
        <w:rPr>
          <w:rFonts w:ascii="宋体" w:hAnsi="宋体"/>
          <w:b/>
          <w:bCs/>
          <w:sz w:val="20"/>
          <w:szCs w:val="20"/>
        </w:rPr>
      </w:pPr>
      <w:r>
        <w:rPr>
          <w:rFonts w:hint="eastAsia" w:ascii="宋体" w:hAnsi="宋体"/>
          <w:b/>
          <w:bCs/>
          <w:sz w:val="20"/>
          <w:szCs w:val="20"/>
        </w:rPr>
        <w:t>开课院系：</w:t>
      </w:r>
      <w:r>
        <w:rPr>
          <w:rFonts w:ascii="宋体" w:hAnsi="宋体"/>
          <w:bCs/>
          <w:sz w:val="20"/>
          <w:szCs w:val="20"/>
        </w:rPr>
        <w:t>【</w:t>
      </w:r>
      <w:r>
        <w:rPr>
          <w:rFonts w:hint="eastAsia" w:ascii="宋体" w:hAnsi="宋体"/>
          <w:color w:val="000000"/>
          <w:sz w:val="20"/>
          <w:szCs w:val="20"/>
        </w:rPr>
        <w:t>学前教育系</w:t>
      </w:r>
      <w:r>
        <w:rPr>
          <w:rFonts w:ascii="宋体" w:hAnsi="宋体"/>
          <w:bCs/>
          <w:sz w:val="20"/>
          <w:szCs w:val="20"/>
        </w:rPr>
        <w:t>】</w:t>
      </w:r>
    </w:p>
    <w:p>
      <w:pPr>
        <w:snapToGrid w:val="0"/>
        <w:spacing w:line="360" w:lineRule="auto"/>
        <w:ind w:firstLine="394" w:firstLineChars="196"/>
        <w:rPr>
          <w:rFonts w:ascii="宋体" w:hAnsi="宋体"/>
          <w:kern w:val="0"/>
          <w:sz w:val="20"/>
          <w:szCs w:val="20"/>
        </w:rPr>
      </w:pPr>
      <w:r>
        <w:rPr>
          <w:rFonts w:hint="eastAsia" w:ascii="宋体" w:hAnsi="宋体"/>
          <w:b/>
          <w:bCs/>
          <w:sz w:val="20"/>
          <w:szCs w:val="20"/>
        </w:rPr>
        <w:t>使用教材：【</w:t>
      </w:r>
      <w:r>
        <w:rPr>
          <w:rFonts w:hint="eastAsia" w:ascii="宋体" w:hAnsi="宋体" w:cs="宋体"/>
          <w:color w:val="000000"/>
          <w:kern w:val="0"/>
          <w:szCs w:val="21"/>
        </w:rPr>
        <w:t>0-3岁儿童心理发展</w:t>
      </w:r>
      <w:r>
        <w:rPr>
          <w:rFonts w:hint="eastAsia" w:ascii="宋体" w:hAnsi="宋体"/>
          <w:bCs/>
          <w:sz w:val="20"/>
          <w:szCs w:val="20"/>
        </w:rPr>
        <w:t>，周念丽著，复旦大学出版社，2017年</w:t>
      </w:r>
      <w:r>
        <w:rPr>
          <w:rFonts w:hint="eastAsia" w:ascii="宋体" w:hAnsi="宋体"/>
          <w:kern w:val="0"/>
          <w:sz w:val="20"/>
          <w:szCs w:val="20"/>
        </w:rPr>
        <w:t>】</w:t>
      </w:r>
    </w:p>
    <w:p>
      <w:pPr>
        <w:snapToGrid w:val="0"/>
        <w:spacing w:line="360" w:lineRule="auto"/>
        <w:ind w:left="423" w:leftChars="190" w:hanging="24" w:hangingChars="12"/>
        <w:rPr>
          <w:rFonts w:ascii="宋体" w:hAnsi="宋体" w:cs="宋体"/>
          <w:color w:val="000000"/>
          <w:kern w:val="0"/>
          <w:szCs w:val="21"/>
        </w:rPr>
      </w:pPr>
      <w:r>
        <w:rPr>
          <w:rFonts w:hint="eastAsia" w:ascii="宋体" w:hAnsi="宋体"/>
          <w:b/>
          <w:bCs/>
          <w:sz w:val="20"/>
          <w:szCs w:val="20"/>
        </w:rPr>
        <w:t>参考书目：</w:t>
      </w:r>
      <w:r>
        <w:rPr>
          <w:rFonts w:hint="eastAsia" w:ascii="宋体" w:hAnsi="宋体" w:cs="宋体"/>
          <w:color w:val="000000"/>
          <w:kern w:val="0"/>
          <w:szCs w:val="21"/>
        </w:rPr>
        <w:t>【1】周念丽：《0-3岁儿童观察与评估》，华东师范大学出版社，2013年【2】朱智贤、林崇德：《儿童心理学史》，北京师范大学出版社，1988年。</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【3】许环环：《0-3岁儿童保健与营养》，复旦大学出版社，2015年。</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【4】李丹：《儿童发展心理学》，华东师范大学出版社，1997年。</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【5】桑标： 《当代儿童发展心理学》，上海教育出版社，2002年。</w:t>
      </w:r>
    </w:p>
    <w:p>
      <w:pPr>
        <w:widowControl/>
        <w:spacing w:before="156" w:beforeLines="50" w:after="156" w:afterLines="50"/>
        <w:ind w:firstLine="420" w:firstLineChars="200"/>
        <w:jc w:val="left"/>
        <w:rPr>
          <w:rFonts w:ascii="宋体" w:hAnsi="宋体" w:cs="宋体"/>
          <w:color w:val="000000"/>
          <w:kern w:val="0"/>
          <w:szCs w:val="21"/>
        </w:rPr>
      </w:pPr>
      <w:r>
        <w:rPr>
          <w:rFonts w:hint="eastAsia" w:ascii="宋体" w:hAnsi="宋体" w:cs="宋体"/>
          <w:color w:val="000000"/>
          <w:kern w:val="0"/>
          <w:szCs w:val="21"/>
        </w:rPr>
        <w:t>【6】鲍秀兰：《0-3岁儿童最佳的人生开端》，中国妇女出版社，2013年。</w:t>
      </w:r>
    </w:p>
    <w:p>
      <w:pPr>
        <w:widowControl/>
        <w:spacing w:before="156" w:beforeLines="50" w:after="156" w:afterLines="50"/>
        <w:ind w:firstLine="420" w:firstLineChars="200"/>
        <w:jc w:val="left"/>
        <w:rPr>
          <w:rFonts w:ascii="宋体" w:hAnsi="宋体"/>
          <w:b/>
          <w:bCs/>
          <w:color w:val="000000"/>
          <w:sz w:val="20"/>
          <w:szCs w:val="20"/>
        </w:rPr>
      </w:pPr>
      <w:r>
        <w:rPr>
          <w:rFonts w:hint="eastAsia" w:ascii="宋体" w:hAnsi="宋体" w:cs="宋体"/>
          <w:color w:val="000000"/>
          <w:kern w:val="0"/>
          <w:szCs w:val="21"/>
        </w:rPr>
        <w:t>【7】丁连信：《学前儿童家庭教育》，科学出版社，2007</w:t>
      </w:r>
    </w:p>
    <w:p>
      <w:pPr>
        <w:snapToGrid w:val="0"/>
        <w:spacing w:line="360" w:lineRule="auto"/>
        <w:ind w:firstLine="394"/>
        <w:jc w:val="left"/>
        <w:rPr>
          <w:rFonts w:ascii="宋体" w:hAnsi="宋体"/>
          <w:b/>
          <w:bCs/>
          <w:color w:val="000000"/>
          <w:sz w:val="20"/>
          <w:szCs w:val="20"/>
        </w:rPr>
      </w:pPr>
      <w:r>
        <w:rPr>
          <w:rFonts w:hint="eastAsia" w:ascii="宋体" w:hAnsi="宋体"/>
          <w:b/>
          <w:bCs/>
          <w:color w:val="000000"/>
          <w:sz w:val="20"/>
          <w:szCs w:val="20"/>
        </w:rPr>
        <w:t>课程网站网址：</w:t>
      </w:r>
      <w:r>
        <w:fldChar w:fldCharType="begin"/>
      </w:r>
      <w:r>
        <w:instrText xml:space="preserve"> HYPERLINK "https://list.youku.com/albumlist/show/id_50236206.html?sf=10601" </w:instrText>
      </w:r>
      <w:r>
        <w:fldChar w:fldCharType="separate"/>
      </w:r>
      <w:r>
        <w:rPr>
          <w:rStyle w:val="11"/>
          <w:rFonts w:hint="eastAsia" w:ascii="宋体" w:hAnsi="宋体"/>
          <w:b/>
          <w:bCs/>
          <w:color w:val="000000"/>
          <w:sz w:val="20"/>
          <w:szCs w:val="20"/>
        </w:rPr>
        <w:t>https://list.youku.com/albumlist/show/id_50236206.html?sf=10601</w:t>
      </w:r>
      <w:r>
        <w:rPr>
          <w:rStyle w:val="11"/>
          <w:rFonts w:hint="eastAsia" w:ascii="宋体" w:hAnsi="宋体"/>
          <w:b/>
          <w:bCs/>
          <w:color w:val="000000"/>
          <w:sz w:val="20"/>
          <w:szCs w:val="20"/>
        </w:rPr>
        <w:fldChar w:fldCharType="end"/>
      </w:r>
    </w:p>
    <w:p>
      <w:pPr>
        <w:snapToGrid w:val="0"/>
        <w:spacing w:line="360" w:lineRule="auto"/>
        <w:ind w:firstLine="394" w:firstLineChars="196"/>
        <w:rPr>
          <w:rFonts w:ascii="宋体" w:hAnsi="宋体"/>
          <w:b/>
          <w:bCs/>
          <w:sz w:val="20"/>
          <w:szCs w:val="20"/>
        </w:rPr>
      </w:pPr>
      <w:r>
        <w:rPr>
          <w:rFonts w:hint="eastAsia" w:ascii="宋体" w:hAnsi="宋体"/>
          <w:b/>
          <w:bCs/>
          <w:sz w:val="20"/>
          <w:szCs w:val="20"/>
        </w:rPr>
        <w:t>先修课程：</w:t>
      </w:r>
      <w:r>
        <w:rPr>
          <w:rFonts w:ascii="宋体" w:hAnsi="宋体"/>
          <w:sz w:val="20"/>
          <w:szCs w:val="20"/>
        </w:rPr>
        <w:t>【</w:t>
      </w:r>
      <w:r>
        <w:rPr>
          <w:rFonts w:hint="eastAsia" w:ascii="宋体" w:hAnsi="宋体"/>
          <w:color w:val="000000"/>
          <w:sz w:val="20"/>
          <w:szCs w:val="20"/>
        </w:rPr>
        <w:t>学前儿童发展科学</w:t>
      </w:r>
      <w:r>
        <w:rPr>
          <w:rFonts w:hint="eastAsia" w:ascii="宋体" w:hAnsi="宋体"/>
          <w:b/>
          <w:bCs/>
          <w:sz w:val="20"/>
          <w:szCs w:val="20"/>
        </w:rPr>
        <w:t>】【</w:t>
      </w:r>
      <w:r>
        <w:rPr>
          <w:rFonts w:hint="eastAsia" w:ascii="宋体" w:hAnsi="宋体"/>
          <w:sz w:val="20"/>
          <w:szCs w:val="20"/>
        </w:rPr>
        <w:t>幼儿教育心理学</w:t>
      </w:r>
      <w:r>
        <w:rPr>
          <w:rFonts w:hint="eastAsia" w:ascii="宋体" w:hAnsi="宋体"/>
          <w:b/>
          <w:bCs/>
          <w:sz w:val="20"/>
          <w:szCs w:val="20"/>
        </w:rPr>
        <w:t>】</w:t>
      </w:r>
    </w:p>
    <w:p>
      <w:pPr>
        <w:pStyle w:val="6"/>
        <w:jc w:val="left"/>
        <w:rPr>
          <w:rFonts w:ascii="黑体" w:hAnsi="宋体" w:eastAsia="黑体"/>
          <w:sz w:val="24"/>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
      <w:pPr>
        <w:pStyle w:val="20"/>
        <w:tabs>
          <w:tab w:val="center" w:pos="4153"/>
        </w:tabs>
        <w:spacing w:line="360" w:lineRule="auto"/>
        <w:ind w:firstLine="420" w:firstLineChars="200"/>
        <w:rPr>
          <w:rFonts w:ascii="宋体" w:hAnsi="宋体"/>
          <w:color w:val="000000"/>
        </w:rPr>
      </w:pPr>
      <w:r>
        <w:rPr>
          <w:rFonts w:hint="eastAsia" w:ascii="宋体" w:hAnsi="宋体"/>
          <w:color w:val="000000"/>
        </w:rPr>
        <w:t>婴儿家庭教育指导是学前教育专业一门专业领域选修课。学习本课程的目的在于使学生储备指导婴幼儿家长开展家庭教育的相关知识与能力，能在从事婴幼儿家庭指导工作中发挥自己的专业性，以此指导婴幼儿家长进行科学育儿。</w:t>
      </w:r>
    </w:p>
    <w:p>
      <w:pPr>
        <w:pStyle w:val="20"/>
        <w:tabs>
          <w:tab w:val="center" w:pos="4153"/>
        </w:tabs>
        <w:spacing w:line="360" w:lineRule="auto"/>
        <w:ind w:firstLine="420" w:firstLineChars="200"/>
        <w:rPr>
          <w:rFonts w:ascii="宋体" w:hAnsi="宋体"/>
          <w:color w:val="000000"/>
        </w:rPr>
      </w:pPr>
      <w:r>
        <w:rPr>
          <w:rFonts w:hint="eastAsia" w:ascii="宋体" w:hAnsi="宋体"/>
          <w:color w:val="000000"/>
        </w:rPr>
        <w:t>本课程的任务在于使学前教育专业学生能知晓掌握婴幼儿家长教育孩子的重点、了解作为指导工作者应该如何“教”、婴幼儿家长如何“育”孩子两个基本问题的核心概念，切实掌握婴幼儿早期教育与指导工作的方法。</w:t>
      </w:r>
    </w:p>
    <w:p>
      <w:pPr>
        <w:pStyle w:val="6"/>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
      <w:pPr>
        <w:snapToGrid w:val="0"/>
        <w:spacing w:line="360" w:lineRule="auto"/>
        <w:ind w:firstLine="340"/>
        <w:rPr>
          <w:rFonts w:ascii="宋体" w:hAnsi="宋体"/>
          <w:color w:val="000000"/>
          <w:szCs w:val="21"/>
        </w:rPr>
      </w:pPr>
      <w:r>
        <w:rPr>
          <w:rFonts w:hint="eastAsia" w:ascii="宋体" w:hAnsi="宋体"/>
          <w:color w:val="000000"/>
          <w:szCs w:val="21"/>
        </w:rPr>
        <w:t>该课程是学前教育专业大二第一学期专业领域选修课。学生应具有幼儿教育心理学、学前儿童发展科学等方面知识，一定的阅读能力、辩证的思维方法和初步的科学研究方法，同时学生应具备一定的自主学习能力。</w:t>
      </w:r>
    </w:p>
    <w:p>
      <w:pPr>
        <w:snapToGrid w:val="0"/>
        <w:spacing w:line="360" w:lineRule="auto"/>
        <w:rPr>
          <w:rFonts w:ascii="宋体" w:hAnsi="宋体"/>
          <w:color w:val="000000"/>
          <w:sz w:val="20"/>
          <w:szCs w:val="20"/>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8"/>
        <w:tblpPr w:leftFromText="180" w:rightFromText="180" w:vertAnchor="text" w:horzAnchor="page" w:tblpX="1916" w:tblpY="242"/>
        <w:tblOverlap w:val="never"/>
        <w:tblW w:w="7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2"/>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tcPr>
          <w:p>
            <w:pPr>
              <w:rPr>
                <w:rFonts w:ascii="宋体" w:hAnsi="宋体" w:cs="宋体"/>
                <w:szCs w:val="21"/>
              </w:rPr>
            </w:pPr>
            <w:r>
              <w:rPr>
                <w:rFonts w:hint="eastAsia" w:ascii="宋体" w:hAnsi="宋体" w:cs="宋体"/>
                <w:szCs w:val="21"/>
              </w:rPr>
              <w:t>专业毕业要求</w:t>
            </w:r>
          </w:p>
        </w:tc>
        <w:tc>
          <w:tcPr>
            <w:tcW w:w="727" w:type="dxa"/>
          </w:tcPr>
          <w:p>
            <w:pPr>
              <w:rPr>
                <w:rFonts w:ascii="宋体" w:hAnsi="宋体" w:cs="宋体"/>
                <w:szCs w:val="21"/>
              </w:rPr>
            </w:pPr>
            <w:r>
              <w:rPr>
                <w:rFonts w:hint="eastAsia" w:ascii="宋体" w:hAnsi="宋体" w:cs="宋体"/>
                <w:szCs w:val="21"/>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XQ111</w:t>
            </w:r>
            <w:r>
              <w:rPr>
                <w:rFonts w:hint="eastAsia" w:ascii="宋体" w:hAnsi="宋体" w:cs="宋体"/>
                <w:bCs/>
                <w:szCs w:val="21"/>
              </w:rPr>
              <w:t xml:space="preserve">认同社会主义核心价值观。 </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XQ112</w:t>
            </w:r>
            <w:r>
              <w:rPr>
                <w:rFonts w:hint="eastAsia" w:ascii="宋体" w:hAnsi="宋体" w:cs="宋体"/>
                <w:bCs/>
                <w:szCs w:val="21"/>
              </w:rPr>
              <w:t>理解与践行学前教育核心价值。</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XQ113</w:t>
            </w:r>
            <w:r>
              <w:rPr>
                <w:rFonts w:hint="eastAsia" w:ascii="宋体" w:hAnsi="宋体" w:cs="宋体"/>
                <w:bCs/>
                <w:szCs w:val="21"/>
              </w:rPr>
              <w:t>明确与践行幼儿园教师保教行为规范。</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XQ121</w:t>
            </w:r>
            <w:r>
              <w:rPr>
                <w:rFonts w:hint="eastAsia" w:ascii="宋体" w:hAnsi="宋体" w:cs="宋体"/>
                <w:bCs/>
                <w:szCs w:val="21"/>
              </w:rPr>
              <w:t xml:space="preserve">增强专业认同感和使命感。 </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XQ122</w:t>
            </w:r>
            <w:r>
              <w:rPr>
                <w:rFonts w:hint="eastAsia" w:ascii="宋体" w:hAnsi="宋体" w:cs="宋体"/>
                <w:bCs/>
                <w:szCs w:val="21"/>
              </w:rPr>
              <w:t>具有人文底蕴、生命关怀和科学精神。</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XQ123</w:t>
            </w:r>
            <w:r>
              <w:rPr>
                <w:rFonts w:hint="eastAsia" w:ascii="宋体" w:hAnsi="宋体" w:cs="宋体"/>
                <w:bCs/>
                <w:szCs w:val="21"/>
              </w:rPr>
              <w:t>践行幼儿为本和爱与自由理念。</w:t>
            </w:r>
          </w:p>
        </w:tc>
        <w:tc>
          <w:tcPr>
            <w:tcW w:w="727" w:type="dxa"/>
            <w:vAlign w:val="center"/>
          </w:tcPr>
          <w:p>
            <w:pPr>
              <w:rPr>
                <w:rFonts w:ascii="宋体" w:hAnsi="宋体" w:cs="宋体"/>
                <w:szCs w:val="21"/>
              </w:rPr>
            </w:pPr>
            <w:r>
              <w:rPr>
                <w:rFonts w:hint="eastAsia" w:ascii="宋体" w:hAnsi="宋体" w:cs="宋体"/>
                <w:szCs w:val="21"/>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XQ211</w:t>
            </w:r>
            <w:r>
              <w:rPr>
                <w:rFonts w:hint="eastAsia" w:ascii="宋体" w:hAnsi="宋体" w:cs="宋体"/>
                <w:bCs/>
                <w:szCs w:val="21"/>
              </w:rPr>
              <w:t>掌握儿童发展、儿童研究的基本理论。</w:t>
            </w:r>
          </w:p>
        </w:tc>
        <w:tc>
          <w:tcPr>
            <w:tcW w:w="727" w:type="dxa"/>
            <w:vAlign w:val="center"/>
          </w:tcPr>
          <w:p>
            <w:pPr>
              <w:rPr>
                <w:rFonts w:ascii="宋体" w:hAnsi="宋体" w:cs="宋体"/>
                <w:szCs w:val="21"/>
              </w:rPr>
            </w:pPr>
            <w:r>
              <w:rPr>
                <w:rFonts w:hint="eastAsia" w:ascii="宋体" w:hAnsi="宋体" w:cs="宋体"/>
                <w:szCs w:val="21"/>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XQ212</w:t>
            </w:r>
            <w:r>
              <w:rPr>
                <w:rFonts w:hint="eastAsia" w:ascii="宋体" w:hAnsi="宋体" w:cs="宋体"/>
                <w:bCs/>
                <w:szCs w:val="21"/>
              </w:rPr>
              <w:t>具备现场观察、记录、分析幼儿的意识和能力。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XQ213</w:t>
            </w:r>
            <w:r>
              <w:rPr>
                <w:rFonts w:hint="eastAsia" w:ascii="宋体" w:hAnsi="宋体" w:cs="宋体"/>
                <w:bCs/>
                <w:szCs w:val="21"/>
              </w:rPr>
              <w:t>具备评价幼儿园教育活动的能力。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XQ221</w:t>
            </w:r>
            <w:r>
              <w:rPr>
                <w:rFonts w:hint="eastAsia" w:ascii="宋体" w:hAnsi="宋体" w:cs="宋体"/>
                <w:bCs/>
                <w:szCs w:val="21"/>
              </w:rPr>
              <w:t xml:space="preserve">把握幼儿生理、心理特点。 </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XQ222</w:t>
            </w:r>
            <w:r>
              <w:rPr>
                <w:rFonts w:hint="eastAsia" w:ascii="宋体" w:hAnsi="宋体" w:cs="宋体"/>
                <w:bCs/>
                <w:szCs w:val="21"/>
              </w:rPr>
              <w:t>掌握幼儿园保育和教育的基本知识和方法。</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XQ223</w:t>
            </w:r>
            <w:r>
              <w:rPr>
                <w:rFonts w:hint="eastAsia" w:ascii="宋体" w:hAnsi="宋体" w:cs="宋体"/>
                <w:bCs/>
                <w:szCs w:val="21"/>
              </w:rPr>
              <w:t>熟悉五大领域知识并能合理运用于综合活动中。</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XQ231</w:t>
            </w:r>
            <w:r>
              <w:rPr>
                <w:rFonts w:hint="eastAsia" w:ascii="宋体" w:hAnsi="宋体" w:cs="宋体"/>
                <w:bCs/>
                <w:szCs w:val="21"/>
              </w:rPr>
              <w:t>充分认识大自然、大社会对幼儿发展的价值。</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XQ232</w:t>
            </w:r>
            <w:r>
              <w:rPr>
                <w:rFonts w:hint="eastAsia" w:ascii="宋体" w:hAnsi="宋体" w:cs="宋体"/>
                <w:bCs/>
                <w:szCs w:val="21"/>
              </w:rPr>
              <w:t>具备创设有准备的环境的知识和能力。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XQ233</w:t>
            </w:r>
            <w:r>
              <w:rPr>
                <w:rFonts w:hint="eastAsia" w:ascii="宋体" w:hAnsi="宋体" w:cs="宋体"/>
                <w:bCs/>
                <w:szCs w:val="21"/>
              </w:rPr>
              <w:t>具备幼儿与环境互动质量的评价能力。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XQ311</w:t>
            </w:r>
            <w:r>
              <w:rPr>
                <w:rFonts w:hint="eastAsia" w:ascii="宋体" w:hAnsi="宋体" w:cs="宋体"/>
                <w:bCs/>
                <w:szCs w:val="21"/>
              </w:rPr>
              <w:t xml:space="preserve">能引导幼儿建立班级的秩序与规则。 </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XQ312</w:t>
            </w:r>
            <w:r>
              <w:rPr>
                <w:rFonts w:hint="eastAsia" w:ascii="宋体" w:hAnsi="宋体" w:cs="宋体"/>
                <w:bCs/>
                <w:szCs w:val="21"/>
              </w:rPr>
              <w:t>能营造愉悦、尊重、平等、积极的班级氛围。</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XQ313</w:t>
            </w:r>
            <w:r>
              <w:rPr>
                <w:rFonts w:hint="eastAsia" w:ascii="宋体" w:hAnsi="宋体" w:cs="宋体"/>
                <w:bCs/>
                <w:szCs w:val="21"/>
              </w:rPr>
              <w:t>有以班级为纽带调动家庭和社区资源的意识和能力。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bCs/>
                <w:szCs w:val="21"/>
              </w:rPr>
            </w:pPr>
            <w:r>
              <w:rPr>
                <w:rFonts w:hint="eastAsia" w:ascii="宋体" w:hAnsi="宋体" w:cs="宋体"/>
                <w:szCs w:val="21"/>
              </w:rPr>
              <w:t>XQ321</w:t>
            </w:r>
            <w:r>
              <w:rPr>
                <w:rFonts w:hint="eastAsia" w:ascii="宋体" w:hAnsi="宋体" w:cs="宋体"/>
                <w:bCs/>
                <w:szCs w:val="21"/>
              </w:rPr>
              <w:t>充分认识一日生活的课程价值。</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XQ322</w:t>
            </w:r>
            <w:r>
              <w:rPr>
                <w:rFonts w:hint="eastAsia" w:ascii="宋体" w:hAnsi="宋体" w:cs="宋体"/>
                <w:bCs/>
                <w:szCs w:val="21"/>
              </w:rPr>
              <w:t>具备以游戏为幼儿园基本活动的意识和能力。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XQ323</w:t>
            </w:r>
            <w:r>
              <w:rPr>
                <w:rFonts w:hint="eastAsia" w:ascii="宋体" w:hAnsi="宋体" w:cs="宋体"/>
                <w:bCs/>
                <w:szCs w:val="21"/>
              </w:rPr>
              <w:t>具有整合幼儿园、家庭与社区资源的能力。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bCs/>
                <w:szCs w:val="21"/>
              </w:rPr>
            </w:pPr>
            <w:r>
              <w:rPr>
                <w:rFonts w:hint="eastAsia" w:ascii="宋体" w:hAnsi="宋体" w:cs="宋体"/>
                <w:szCs w:val="21"/>
              </w:rPr>
              <w:t>XQ411</w:t>
            </w:r>
            <w:r>
              <w:rPr>
                <w:rFonts w:hint="eastAsia" w:ascii="宋体" w:hAnsi="宋体" w:cs="宋体"/>
                <w:bCs/>
                <w:szCs w:val="21"/>
              </w:rPr>
              <w:t>养成主动学习、批判性思考的习惯和品格。</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XQ412</w:t>
            </w:r>
            <w:r>
              <w:rPr>
                <w:rFonts w:hint="eastAsia" w:ascii="宋体" w:hAnsi="宋体" w:cs="宋体"/>
                <w:bCs/>
                <w:szCs w:val="21"/>
              </w:rPr>
              <w:t>具有自我反思和引导幼儿反思的意识和能力。</w:t>
            </w:r>
          </w:p>
        </w:tc>
        <w:tc>
          <w:tcPr>
            <w:tcW w:w="727" w:type="dxa"/>
            <w:vAlign w:val="center"/>
          </w:tcPr>
          <w:p>
            <w:pPr>
              <w:rPr>
                <w:rFonts w:ascii="宋体" w:hAnsi="宋体" w:cs="宋体"/>
                <w:szCs w:val="21"/>
              </w:rPr>
            </w:pPr>
            <w:r>
              <w:rPr>
                <w:rFonts w:hint="eastAsia" w:ascii="宋体" w:hAnsi="宋体" w:cs="宋体"/>
                <w:szCs w:val="21"/>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XQ413</w:t>
            </w:r>
            <w:r>
              <w:rPr>
                <w:rFonts w:hint="eastAsia" w:ascii="宋体" w:hAnsi="宋体" w:cs="宋体"/>
                <w:bCs/>
                <w:szCs w:val="21"/>
              </w:rPr>
              <w:t>具有创造性解决问题的意识与能力。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XQ421</w:t>
            </w:r>
            <w:r>
              <w:rPr>
                <w:rFonts w:hint="eastAsia" w:ascii="宋体" w:hAnsi="宋体" w:cs="宋体"/>
                <w:bCs/>
                <w:szCs w:val="21"/>
              </w:rPr>
              <w:t>有参与国际教育交流的意识和能力。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XQ422</w:t>
            </w:r>
            <w:r>
              <w:rPr>
                <w:rFonts w:hint="eastAsia" w:ascii="宋体" w:hAnsi="宋体" w:cs="宋体"/>
                <w:bCs/>
                <w:szCs w:val="21"/>
              </w:rPr>
              <w:t>把握学前教育改革发展趋势和前沿动态。</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XQ423</w:t>
            </w:r>
            <w:r>
              <w:rPr>
                <w:rFonts w:hint="eastAsia" w:ascii="宋体" w:hAnsi="宋体" w:cs="宋体"/>
                <w:bCs/>
                <w:szCs w:val="21"/>
              </w:rPr>
              <w:t>有分析和借鉴国际教育理念与实践的能力。</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XQ431</w:t>
            </w:r>
            <w:r>
              <w:rPr>
                <w:rFonts w:hint="eastAsia" w:ascii="宋体" w:hAnsi="宋体" w:cs="宋体"/>
                <w:bCs/>
                <w:szCs w:val="21"/>
              </w:rPr>
              <w:t>具有团队协作精神，认同学习共同体的价值。</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XQ432</w:t>
            </w:r>
            <w:r>
              <w:rPr>
                <w:rFonts w:hint="eastAsia" w:ascii="宋体" w:hAnsi="宋体" w:cs="宋体"/>
                <w:bCs/>
                <w:szCs w:val="21"/>
              </w:rPr>
              <w:t>掌握沟通合作的技能。</w:t>
            </w:r>
          </w:p>
        </w:tc>
        <w:tc>
          <w:tcPr>
            <w:tcW w:w="72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2" w:type="dxa"/>
            <w:vAlign w:val="center"/>
          </w:tcPr>
          <w:p>
            <w:pPr>
              <w:rPr>
                <w:rFonts w:ascii="宋体" w:hAnsi="宋体" w:cs="宋体"/>
                <w:szCs w:val="21"/>
              </w:rPr>
            </w:pPr>
            <w:r>
              <w:rPr>
                <w:rFonts w:hint="eastAsia" w:ascii="宋体" w:hAnsi="宋体" w:cs="宋体"/>
                <w:szCs w:val="21"/>
              </w:rPr>
              <w:t>XQ433</w:t>
            </w:r>
            <w:r>
              <w:rPr>
                <w:rFonts w:hint="eastAsia" w:ascii="宋体" w:hAnsi="宋体" w:cs="宋体"/>
                <w:bCs/>
                <w:szCs w:val="21"/>
              </w:rPr>
              <w:t>有参与、组织专业团队开展合作学习的意识和能力。</w:t>
            </w:r>
          </w:p>
        </w:tc>
        <w:tc>
          <w:tcPr>
            <w:tcW w:w="727" w:type="dxa"/>
            <w:vAlign w:val="center"/>
          </w:tcPr>
          <w:p>
            <w:pPr>
              <w:rPr>
                <w:rFonts w:ascii="宋体" w:hAnsi="宋体" w:cs="宋体"/>
                <w:szCs w:val="21"/>
              </w:rPr>
            </w:pPr>
          </w:p>
        </w:tc>
      </w:tr>
    </w:tbl>
    <w:p>
      <w:pPr>
        <w:ind w:firstLine="420" w:firstLineChars="200"/>
        <w:rPr>
          <w:rFonts w:ascii="仿宋" w:hAnsi="仿宋" w:eastAsia="仿宋" w:cs="仿宋"/>
          <w:sz w:val="24"/>
          <w:szCs w:val="24"/>
        </w:rPr>
      </w:pPr>
      <w:r>
        <w:rPr>
          <w:rFonts w:hint="eastAsia" w:ascii="宋体" w:hAnsi="宋体" w:cs="宋体"/>
          <w:szCs w:val="21"/>
        </w:rPr>
        <w:t>备注：XQ = 学前教育</w:t>
      </w:r>
    </w:p>
    <w:p/>
    <w:p>
      <w:pPr>
        <w:pStyle w:val="6"/>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napToGrid w:val="0"/>
        <w:spacing w:line="360" w:lineRule="auto"/>
        <w:ind w:firstLine="340"/>
        <w:rPr>
          <w:rFonts w:ascii="宋体" w:hAnsi="宋体"/>
          <w:color w:val="000000"/>
          <w:sz w:val="20"/>
          <w:szCs w:val="20"/>
        </w:rPr>
      </w:pPr>
    </w:p>
    <w:tbl>
      <w:tblPr>
        <w:tblStyle w:val="7"/>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1114"/>
        <w:gridCol w:w="2835"/>
        <w:gridCol w:w="1985"/>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14"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widowControl/>
              <w:jc w:val="left"/>
              <w:rPr>
                <w:b/>
                <w:color w:val="000000"/>
                <w:sz w:val="20"/>
                <w:szCs w:val="20"/>
              </w:rPr>
            </w:pPr>
            <w:r>
              <w:rPr>
                <w:rFonts w:hint="eastAsia"/>
                <w:b/>
                <w:color w:val="000000"/>
                <w:sz w:val="20"/>
                <w:szCs w:val="20"/>
              </w:rPr>
              <w:t>学习成果</w:t>
            </w:r>
          </w:p>
        </w:tc>
        <w:tc>
          <w:tcPr>
            <w:tcW w:w="2835" w:type="dxa"/>
            <w:shd w:val="clear" w:color="auto" w:fill="auto"/>
          </w:tcPr>
          <w:p>
            <w:pPr>
              <w:snapToGrid w:val="0"/>
              <w:spacing w:line="288" w:lineRule="auto"/>
              <w:jc w:val="center"/>
              <w:rPr>
                <w:b/>
                <w:color w:val="000000"/>
                <w:sz w:val="20"/>
                <w:szCs w:val="20"/>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1985"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603"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rPr>
                <w:rFonts w:ascii="宋体" w:hAnsi="宋体" w:cs="宋体"/>
                <w:color w:val="000000"/>
                <w:kern w:val="0"/>
                <w:sz w:val="22"/>
                <w:szCs w:val="21"/>
              </w:rPr>
            </w:pPr>
            <w:r>
              <w:rPr>
                <w:rFonts w:hint="eastAsia" w:ascii="宋体" w:hAnsi="宋体" w:cs="宋体"/>
                <w:color w:val="000000"/>
                <w:kern w:val="0"/>
                <w:sz w:val="22"/>
              </w:rPr>
              <w:t>1</w:t>
            </w:r>
          </w:p>
        </w:tc>
        <w:tc>
          <w:tcPr>
            <w:tcW w:w="1114" w:type="dxa"/>
            <w:shd w:val="clear" w:color="auto" w:fill="auto"/>
            <w:vAlign w:val="center"/>
          </w:tcPr>
          <w:p>
            <w:pPr>
              <w:rPr>
                <w:rFonts w:ascii="宋体" w:hAnsi="宋体" w:cs="宋体"/>
                <w:color w:val="000000"/>
                <w:kern w:val="0"/>
                <w:sz w:val="22"/>
                <w:szCs w:val="21"/>
              </w:rPr>
            </w:pPr>
            <w:r>
              <w:rPr>
                <w:rFonts w:hint="eastAsia" w:ascii="宋体" w:hAnsi="宋体" w:cs="宋体"/>
                <w:color w:val="000000"/>
                <w:kern w:val="0"/>
                <w:sz w:val="22"/>
              </w:rPr>
              <w:t>XQ123</w:t>
            </w:r>
          </w:p>
        </w:tc>
        <w:tc>
          <w:tcPr>
            <w:tcW w:w="2835" w:type="dxa"/>
            <w:shd w:val="clear" w:color="auto" w:fill="auto"/>
          </w:tcPr>
          <w:p>
            <w:pPr>
              <w:numPr>
                <w:ilvl w:val="0"/>
                <w:numId w:val="1"/>
              </w:numPr>
              <w:rPr>
                <w:rFonts w:ascii="宋体" w:hAnsi="宋体" w:cs="宋体"/>
                <w:color w:val="000000"/>
                <w:kern w:val="0"/>
                <w:szCs w:val="21"/>
              </w:rPr>
            </w:pPr>
            <w:r>
              <w:rPr>
                <w:rFonts w:hint="eastAsia" w:ascii="宋体" w:hAnsi="宋体" w:cs="宋体"/>
                <w:color w:val="000000"/>
                <w:kern w:val="0"/>
                <w:szCs w:val="21"/>
              </w:rPr>
              <w:t>能以婴儿全面和谐发展为本，促进婴儿情感、态度、能力等方面的发展。</w:t>
            </w:r>
          </w:p>
          <w:p>
            <w:pPr>
              <w:numPr>
                <w:ilvl w:val="0"/>
                <w:numId w:val="1"/>
              </w:numPr>
              <w:rPr>
                <w:rFonts w:ascii="宋体" w:hAnsi="宋体" w:cs="宋体"/>
                <w:color w:val="000000"/>
                <w:kern w:val="0"/>
                <w:szCs w:val="21"/>
              </w:rPr>
            </w:pPr>
            <w:r>
              <w:rPr>
                <w:rFonts w:hint="eastAsia" w:ascii="宋体" w:hAnsi="宋体" w:cs="宋体"/>
                <w:color w:val="000000"/>
                <w:kern w:val="0"/>
                <w:szCs w:val="21"/>
              </w:rPr>
              <w:t>能在从事婴幼儿家庭指导工作中发挥自己的专业性，以此指导婴幼儿家长进行科学育儿。</w:t>
            </w:r>
          </w:p>
        </w:tc>
        <w:tc>
          <w:tcPr>
            <w:tcW w:w="1985" w:type="dxa"/>
            <w:shd w:val="clear" w:color="auto" w:fill="auto"/>
          </w:tcPr>
          <w:p>
            <w:pPr>
              <w:snapToGrid w:val="0"/>
              <w:spacing w:line="288" w:lineRule="auto"/>
              <w:jc w:val="center"/>
              <w:rPr>
                <w:rFonts w:ascii="宋体" w:hAnsi="宋体" w:cs="宋体"/>
                <w:szCs w:val="21"/>
              </w:rPr>
            </w:pPr>
            <w:r>
              <w:rPr>
                <w:rFonts w:hint="eastAsia" w:ascii="宋体" w:hAnsi="宋体" w:cs="宋体"/>
                <w:szCs w:val="21"/>
              </w:rPr>
              <w:t>课堂讲授法、案例分析法、讨论法</w:t>
            </w:r>
          </w:p>
        </w:tc>
        <w:tc>
          <w:tcPr>
            <w:tcW w:w="1603" w:type="dxa"/>
            <w:shd w:val="clear" w:color="auto" w:fill="auto"/>
          </w:tcPr>
          <w:p>
            <w:pPr>
              <w:snapToGrid w:val="0"/>
              <w:spacing w:line="288" w:lineRule="auto"/>
              <w:rPr>
                <w:rFonts w:ascii="宋体" w:hAnsi="宋体" w:cs="宋体"/>
                <w:szCs w:val="21"/>
              </w:rPr>
            </w:pPr>
            <w:r>
              <w:rPr>
                <w:rFonts w:hint="eastAsia" w:ascii="宋体" w:hAnsi="宋体" w:cs="宋体"/>
                <w:szCs w:val="21"/>
              </w:rPr>
              <w:t>1.课后作业评分。</w:t>
            </w:r>
          </w:p>
          <w:p>
            <w:pPr>
              <w:snapToGrid w:val="0"/>
              <w:spacing w:line="288" w:lineRule="auto"/>
              <w:rPr>
                <w:rFonts w:ascii="宋体" w:hAnsi="宋体" w:cs="宋体"/>
                <w:szCs w:val="21"/>
              </w:rPr>
            </w:pPr>
            <w:r>
              <w:rPr>
                <w:rFonts w:hint="eastAsia" w:ascii="宋体" w:hAnsi="宋体" w:cs="宋体"/>
                <w:szCs w:val="21"/>
              </w:rPr>
              <w:t>2.课堂展示评分。</w:t>
            </w:r>
          </w:p>
          <w:p>
            <w:pPr>
              <w:snapToGrid w:val="0"/>
              <w:spacing w:line="288"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rPr>
                <w:rFonts w:ascii="宋体" w:hAnsi="宋体" w:cs="宋体"/>
                <w:color w:val="000000"/>
                <w:kern w:val="0"/>
                <w:sz w:val="22"/>
              </w:rPr>
            </w:pPr>
            <w:r>
              <w:rPr>
                <w:rFonts w:hint="eastAsia" w:ascii="宋体" w:hAnsi="宋体" w:cs="宋体"/>
                <w:color w:val="000000"/>
                <w:kern w:val="0"/>
                <w:sz w:val="22"/>
              </w:rPr>
              <w:t>2</w:t>
            </w:r>
          </w:p>
        </w:tc>
        <w:tc>
          <w:tcPr>
            <w:tcW w:w="1114" w:type="dxa"/>
            <w:shd w:val="clear" w:color="auto" w:fill="auto"/>
            <w:vAlign w:val="center"/>
          </w:tcPr>
          <w:p>
            <w:pPr>
              <w:rPr>
                <w:rFonts w:ascii="宋体" w:hAnsi="宋体" w:cs="宋体"/>
                <w:color w:val="000000"/>
                <w:kern w:val="0"/>
                <w:sz w:val="22"/>
              </w:rPr>
            </w:pPr>
            <w:r>
              <w:rPr>
                <w:rFonts w:hint="eastAsia" w:ascii="宋体" w:hAnsi="宋体" w:cs="宋体"/>
                <w:color w:val="000000"/>
                <w:kern w:val="0"/>
                <w:sz w:val="22"/>
              </w:rPr>
              <w:t>XQ211</w:t>
            </w:r>
          </w:p>
        </w:tc>
        <w:tc>
          <w:tcPr>
            <w:tcW w:w="2835" w:type="dxa"/>
            <w:shd w:val="clear" w:color="auto" w:fill="auto"/>
          </w:tcPr>
          <w:p>
            <w:pPr>
              <w:rPr>
                <w:rFonts w:ascii="宋体" w:hAnsi="宋体" w:cs="宋体"/>
                <w:color w:val="000000"/>
                <w:kern w:val="0"/>
                <w:szCs w:val="21"/>
              </w:rPr>
            </w:pPr>
            <w:r>
              <w:rPr>
                <w:rFonts w:hint="eastAsia" w:ascii="宋体" w:hAnsi="宋体" w:cs="宋体"/>
                <w:color w:val="000000"/>
                <w:kern w:val="0"/>
                <w:szCs w:val="21"/>
              </w:rPr>
              <w:t>1.能运用婴儿家庭教育指导主要理论观点分析和解决实际问题。</w:t>
            </w:r>
          </w:p>
          <w:p>
            <w:pPr>
              <w:rPr>
                <w:rFonts w:ascii="宋体" w:hAnsi="宋体" w:cs="宋体"/>
                <w:color w:val="000000"/>
                <w:kern w:val="0"/>
                <w:szCs w:val="21"/>
              </w:rPr>
            </w:pPr>
            <w:r>
              <w:rPr>
                <w:rFonts w:hint="eastAsia" w:ascii="宋体" w:hAnsi="宋体" w:cs="宋体"/>
                <w:color w:val="000000"/>
                <w:kern w:val="0"/>
                <w:szCs w:val="21"/>
              </w:rPr>
              <w:t>2.能激发学生储备指导婴幼儿家长开展家庭教育的相关知识与能力</w:t>
            </w:r>
          </w:p>
        </w:tc>
        <w:tc>
          <w:tcPr>
            <w:tcW w:w="1985" w:type="dxa"/>
            <w:shd w:val="clear" w:color="auto" w:fill="auto"/>
          </w:tcPr>
          <w:p>
            <w:pPr>
              <w:snapToGrid w:val="0"/>
              <w:spacing w:line="288" w:lineRule="auto"/>
              <w:rPr>
                <w:rFonts w:ascii="宋体" w:hAnsi="宋体" w:cs="宋体"/>
                <w:szCs w:val="21"/>
              </w:rPr>
            </w:pPr>
            <w:r>
              <w:rPr>
                <w:rFonts w:hint="eastAsia" w:ascii="宋体" w:hAnsi="宋体" w:cs="宋体"/>
                <w:szCs w:val="21"/>
              </w:rPr>
              <w:t>课堂讲授法、案例分析法、讨论法</w:t>
            </w:r>
          </w:p>
        </w:tc>
        <w:tc>
          <w:tcPr>
            <w:tcW w:w="1603" w:type="dxa"/>
            <w:shd w:val="clear" w:color="auto" w:fill="auto"/>
          </w:tcPr>
          <w:p>
            <w:pPr>
              <w:snapToGrid w:val="0"/>
              <w:spacing w:line="288" w:lineRule="auto"/>
              <w:rPr>
                <w:rFonts w:ascii="宋体" w:hAnsi="宋体" w:cs="宋体"/>
                <w:szCs w:val="21"/>
              </w:rPr>
            </w:pPr>
            <w:r>
              <w:rPr>
                <w:rFonts w:hint="eastAsia" w:ascii="宋体" w:hAnsi="宋体" w:cs="宋体"/>
                <w:szCs w:val="21"/>
              </w:rPr>
              <w:t>1.课后作业评分。</w:t>
            </w:r>
          </w:p>
          <w:p>
            <w:pPr>
              <w:snapToGrid w:val="0"/>
              <w:spacing w:line="288" w:lineRule="auto"/>
              <w:rPr>
                <w:rFonts w:ascii="宋体" w:hAnsi="宋体" w:cs="宋体"/>
                <w:szCs w:val="21"/>
              </w:rPr>
            </w:pPr>
            <w:r>
              <w:rPr>
                <w:rFonts w:hint="eastAsia" w:ascii="宋体" w:hAnsi="宋体" w:cs="宋体"/>
                <w:szCs w:val="21"/>
              </w:rPr>
              <w:t>2.课堂表现评分。</w:t>
            </w:r>
          </w:p>
          <w:p>
            <w:pPr>
              <w:snapToGrid w:val="0"/>
              <w:spacing w:line="288" w:lineRule="auto"/>
              <w:rPr>
                <w:rFonts w:ascii="宋体" w:hAnsi="宋体" w:cs="宋体"/>
                <w:szCs w:val="21"/>
              </w:rPr>
            </w:pPr>
            <w:r>
              <w:rPr>
                <w:rFonts w:hint="eastAsia" w:ascii="宋体" w:hAnsi="宋体" w:cs="宋体"/>
                <w:szCs w:val="21"/>
              </w:rPr>
              <w:t>3.期末考核。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417" w:type="dxa"/>
            <w:shd w:val="clear" w:color="auto" w:fill="auto"/>
          </w:tcPr>
          <w:p>
            <w:pPr>
              <w:rPr>
                <w:rFonts w:ascii="宋体" w:hAnsi="宋体" w:cs="宋体"/>
                <w:color w:val="000000"/>
                <w:kern w:val="0"/>
                <w:sz w:val="22"/>
              </w:rPr>
            </w:pPr>
            <w:r>
              <w:rPr>
                <w:rFonts w:hint="eastAsia" w:ascii="宋体" w:hAnsi="宋体" w:cs="宋体"/>
                <w:color w:val="000000"/>
                <w:kern w:val="0"/>
                <w:sz w:val="22"/>
              </w:rPr>
              <w:t>3</w:t>
            </w:r>
          </w:p>
        </w:tc>
        <w:tc>
          <w:tcPr>
            <w:tcW w:w="1114" w:type="dxa"/>
            <w:shd w:val="clear" w:color="auto" w:fill="auto"/>
            <w:vAlign w:val="center"/>
          </w:tcPr>
          <w:p>
            <w:pPr>
              <w:rPr>
                <w:rFonts w:ascii="宋体" w:hAnsi="宋体" w:cs="宋体"/>
                <w:color w:val="000000"/>
                <w:kern w:val="0"/>
                <w:sz w:val="22"/>
              </w:rPr>
            </w:pPr>
            <w:r>
              <w:rPr>
                <w:rFonts w:hint="eastAsia" w:ascii="宋体" w:hAnsi="宋体" w:cs="宋体"/>
                <w:color w:val="000000"/>
                <w:kern w:val="0"/>
                <w:sz w:val="22"/>
              </w:rPr>
              <w:t>XQ412</w:t>
            </w:r>
          </w:p>
        </w:tc>
        <w:tc>
          <w:tcPr>
            <w:tcW w:w="2835" w:type="dxa"/>
            <w:shd w:val="clear" w:color="auto" w:fill="auto"/>
          </w:tcPr>
          <w:p>
            <w:pPr>
              <w:numPr>
                <w:ilvl w:val="0"/>
                <w:numId w:val="2"/>
              </w:numPr>
              <w:rPr>
                <w:rFonts w:ascii="宋体" w:hAnsi="宋体" w:cs="宋体"/>
                <w:color w:val="000000"/>
                <w:kern w:val="0"/>
                <w:szCs w:val="21"/>
              </w:rPr>
            </w:pPr>
            <w:r>
              <w:rPr>
                <w:rFonts w:hint="eastAsia" w:ascii="宋体" w:hAnsi="宋体" w:cs="宋体"/>
                <w:color w:val="000000"/>
                <w:kern w:val="0"/>
                <w:szCs w:val="21"/>
              </w:rPr>
              <w:t>具有自我反思和引导幼儿反思的意识和能力。</w:t>
            </w:r>
          </w:p>
          <w:p>
            <w:pPr>
              <w:numPr>
                <w:ilvl w:val="0"/>
                <w:numId w:val="2"/>
              </w:numPr>
              <w:rPr>
                <w:rFonts w:ascii="宋体" w:hAnsi="宋体" w:cs="宋体"/>
                <w:color w:val="000000"/>
                <w:kern w:val="0"/>
                <w:szCs w:val="21"/>
              </w:rPr>
            </w:pPr>
            <w:r>
              <w:rPr>
                <w:rFonts w:hint="eastAsia" w:ascii="宋体" w:hAnsi="宋体" w:cs="宋体"/>
                <w:color w:val="000000"/>
                <w:kern w:val="0"/>
                <w:szCs w:val="21"/>
              </w:rPr>
              <w:t>能够对学前儿童身心发展特点有科学的认识和评估。</w:t>
            </w:r>
          </w:p>
        </w:tc>
        <w:tc>
          <w:tcPr>
            <w:tcW w:w="1985" w:type="dxa"/>
            <w:shd w:val="clear" w:color="auto" w:fill="auto"/>
          </w:tcPr>
          <w:p>
            <w:pPr>
              <w:snapToGrid w:val="0"/>
              <w:spacing w:line="288" w:lineRule="auto"/>
              <w:jc w:val="center"/>
              <w:rPr>
                <w:rFonts w:ascii="宋体" w:hAnsi="宋体" w:cs="宋体"/>
                <w:szCs w:val="21"/>
              </w:rPr>
            </w:pPr>
            <w:r>
              <w:rPr>
                <w:rFonts w:hint="eastAsia" w:ascii="宋体" w:hAnsi="宋体" w:cs="宋体"/>
                <w:szCs w:val="21"/>
              </w:rPr>
              <w:t>课堂讲授法</w:t>
            </w:r>
          </w:p>
        </w:tc>
        <w:tc>
          <w:tcPr>
            <w:tcW w:w="1603" w:type="dxa"/>
            <w:shd w:val="clear" w:color="auto" w:fill="auto"/>
          </w:tcPr>
          <w:p>
            <w:pPr>
              <w:snapToGrid w:val="0"/>
              <w:spacing w:line="288" w:lineRule="auto"/>
              <w:rPr>
                <w:rFonts w:ascii="宋体" w:hAnsi="宋体" w:cs="宋体"/>
                <w:szCs w:val="21"/>
              </w:rPr>
            </w:pPr>
            <w:r>
              <w:rPr>
                <w:rFonts w:hint="eastAsia" w:ascii="宋体" w:hAnsi="宋体" w:cs="宋体"/>
                <w:szCs w:val="21"/>
              </w:rPr>
              <w:t>1.课后作业评分。</w:t>
            </w:r>
          </w:p>
          <w:p>
            <w:pPr>
              <w:snapToGrid w:val="0"/>
              <w:spacing w:line="288" w:lineRule="auto"/>
              <w:rPr>
                <w:rFonts w:ascii="宋体" w:hAnsi="宋体" w:cs="宋体"/>
                <w:szCs w:val="21"/>
              </w:rPr>
            </w:pPr>
            <w:r>
              <w:rPr>
                <w:rFonts w:hint="eastAsia" w:ascii="宋体" w:hAnsi="宋体" w:cs="宋体"/>
                <w:szCs w:val="21"/>
              </w:rPr>
              <w:t>2.期末考核。</w:t>
            </w:r>
          </w:p>
        </w:tc>
      </w:tr>
    </w:tbl>
    <w:p>
      <w:pPr>
        <w:pStyle w:val="6"/>
        <w:jc w:val="left"/>
        <w:rPr>
          <w:rFonts w:ascii="宋体" w:hAnsi="宋体" w:cs="宋体"/>
          <w:sz w:val="22"/>
          <w:szCs w:val="28"/>
        </w:rPr>
      </w:pPr>
    </w:p>
    <w:p>
      <w:pPr>
        <w:pStyle w:val="6"/>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第一章 婴幼儿家庭教育指导概述</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第一节  0-3岁婴幼儿家庭教育</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第二节  0-3岁婴幼儿家庭教育的指导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通过本章学习，能明确0-3岁婴幼儿家庭教育的目标、内容与方法，形成科学的家庭教育观，掌握0-3岁婴幼儿家庭教育指导的基本任务和指导的形式与原则。</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教学方法采用教师主讲、学生讨论、并到早教中心进行实践见习。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 掌握0-3岁婴幼儿家庭教育与指导的意义何在？</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 0-3岁婴幼儿家庭教育指导的基本任务有哪些？</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(3) 如何理解0-3岁婴幼儿家庭教育指导的形式与原则？</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第二章  婴幼儿的营养与护理指导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第一节  0-3岁婴幼儿的营养配备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第二节  0-3岁婴幼儿的保健护理</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能对0-3岁婴幼儿的营养知识有整体的认识，合理搭配膳食，科学地做好保健护理工作，懂得如何防治婴幼儿常见疾病。</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平台或讲台讲述、互动讨论或去早教中心见习。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 如何结合实际情况为0-3岁儿童合理搭配膳食？</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 如何指导家长科学地做好保健护理工作？</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第三章  婴幼儿家庭运动教育指导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第一节 0-3岁婴幼儿动作发展特点</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第二节  0-3岁婴幼儿家庭健康教育任务与方法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 xml:space="preserve">第三节  0-3岁婴幼儿家庭健康教育指导策略  </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了解0-3岁婴幼儿家庭运动教育与指导的基本任务，明确0-3岁婴幼儿家庭运动教育与指导的基本内容，掌握0-3岁婴幼儿家庭运动教育与指导方法及策略。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教师运用平台或讲台进行主讲，学生们分组互动讨论或去早教中心见习。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 0-3岁婴幼儿家庭运动教育与指导的基本内容有哪些？</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(2)如何运用家庭运动教育与指导的相关策略促进婴幼儿运动发展？</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第四章 婴幼儿家庭认知教育指导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 xml:space="preserve">第一节  0-3岁婴幼儿认知发展特点       </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第二节  0-3岁婴幼儿家庭认知教育任务与方法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第三节  0-3岁婴幼儿家庭认知教育指导策略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理解0-3岁婴幼儿认知发展的整体特点，认识0-3岁婴幼儿家庭认知教育的任务和策略。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教师运用平台或讲台进行主讲，学生们分组互动讨论或去早教中心见习。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 婴幼儿家庭认知教育的任务和策略有哪些？</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 如何运用相关家庭认知教育理论的来指导婴幼儿家庭进行合理的认知教育？</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第五章 婴幼儿家庭语言教育指导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第一节 0-3岁婴幼儿语言发展特点</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第二节 0-3岁婴幼儿家庭语言教育任务与方法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第三节 0-3岁婴幼儿家庭语言教育指导策略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理解0-3岁婴幼儿语言发展阶段及特点，学习0-3岁婴幼儿家庭语言教育任务与方法，掌握0-3岁婴幼儿家庭语言教育指导策略。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教师运用平台或讲台进行主讲，学生们分组互动讨论或去早教中心见习。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(1)如何理解0-3岁婴幼儿家庭语言教育任务？</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 请分析0-3岁婴幼儿家庭语言教育指导策略。</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第六章 婴幼儿家庭社会教育指导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第一节 0-3岁婴幼儿社会性发展特点</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第二节 0-3岁婴幼儿家庭社会教育任务与方法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第三节 0-3岁婴幼儿家庭社会教育指导策略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掌握0-3岁婴幼儿社会性发展的特点，了解0-3岁婴幼儿家庭社会教育任务与方法，知晓0-3岁婴幼儿家庭社会教育指导的策略。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教师运用平台或讲台进行主讲，学生们分组互动讨论或去早教中心见习。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 如何分解0-3岁婴幼儿家庭社会教育的任务？</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 如何掌握0-3岁婴幼儿家庭社会教育指导的策略？</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第七章 婴幼儿家庭艺术教育指导</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第一节  0-3岁婴幼儿艺术发展特点</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第二节  0-3岁婴幼儿家庭艺术教育任务与方法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第三节  0-3岁婴幼儿家庭艺术教育指导策略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了解0-3岁婴幼儿艺术能力发展特点，明确0-3岁婴幼儿家庭艺术教育的任务，掌握0-3岁婴幼儿家庭艺术教育的策略。</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教师运用平台或讲台进行主讲，学生们分组互动讨论或去早教中心见习。</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 如何理解0-3岁儿童的艺术表现？</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 如何分析0-3岁婴幼儿家庭艺术教育方法的适宜性？</w:t>
      </w:r>
    </w:p>
    <w:p>
      <w:pPr>
        <w:widowControl/>
        <w:spacing w:before="156" w:beforeLines="50" w:after="156" w:afterLines="50"/>
        <w:jc w:val="center"/>
        <w:rPr>
          <w:rFonts w:ascii="宋体" w:hAnsi="宋体" w:cs="宋体"/>
          <w:color w:val="000000"/>
          <w:kern w:val="0"/>
          <w:szCs w:val="21"/>
        </w:rPr>
      </w:pPr>
      <w:r>
        <w:rPr>
          <w:rFonts w:hint="eastAsia" w:ascii="宋体" w:hAnsi="宋体" w:cs="宋体"/>
          <w:color w:val="000000"/>
          <w:kern w:val="0"/>
          <w:szCs w:val="21"/>
        </w:rPr>
        <w:t>第八章 婴幼儿家庭教育指导改革与发展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第一节 0-3岁婴幼儿家庭教育现状反思与展望</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 xml:space="preserve">第二节 0-3岁婴幼儿家庭教育指导的现状反思与改革动向   </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本章教学预期目标:</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通过本章的学习，了解0-3岁婴幼儿家庭教育以及指导的现状，掌握0-3岁婴幼儿家庭教育指导的改革与发展动向。</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本章教学方法：</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教师运用平台或讲台进行主讲，学生们分组讨论</w:t>
      </w:r>
      <w:bookmarkStart w:id="0" w:name="_Hlk70606356"/>
      <w:r>
        <w:rPr>
          <w:rFonts w:hint="eastAsia" w:ascii="宋体" w:hAnsi="宋体" w:cs="宋体"/>
          <w:color w:val="000000"/>
          <w:kern w:val="0"/>
          <w:szCs w:val="21"/>
        </w:rPr>
        <w:t>或去早教中心见习。</w:t>
      </w:r>
      <w:bookmarkEnd w:id="0"/>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本章讨论题：</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(1) 如何看待0-3岁婴幼儿家庭教育指导的现状？</w:t>
      </w:r>
    </w:p>
    <w:p>
      <w:pPr>
        <w:widowControl/>
        <w:spacing w:before="156" w:beforeLines="50" w:after="156" w:afterLines="50"/>
        <w:jc w:val="left"/>
        <w:rPr>
          <w:rFonts w:ascii="宋体" w:hAnsi="宋体" w:cs="宋体"/>
          <w:color w:val="000000"/>
          <w:kern w:val="0"/>
          <w:szCs w:val="21"/>
        </w:rPr>
      </w:pPr>
      <w:r>
        <w:rPr>
          <w:rFonts w:hint="eastAsia" w:ascii="宋体" w:hAnsi="宋体" w:cs="宋体"/>
          <w:color w:val="000000"/>
          <w:kern w:val="0"/>
          <w:szCs w:val="21"/>
        </w:rPr>
        <w:t>(2) 如何分析0-3岁婴幼儿家庭教育指导的改革?</w:t>
      </w:r>
    </w:p>
    <w:p>
      <w:pPr>
        <w:widowControl/>
        <w:spacing w:before="156" w:beforeLines="50" w:after="156" w:afterLines="50" w:line="288" w:lineRule="auto"/>
        <w:jc w:val="left"/>
        <w:rPr>
          <w:rFonts w:ascii="黑体" w:hAnsi="宋体" w:eastAsia="黑体"/>
          <w:b/>
          <w:bCs/>
          <w:sz w:val="24"/>
          <w:szCs w:val="32"/>
        </w:rPr>
      </w:pPr>
      <w:r>
        <w:rPr>
          <w:rFonts w:hint="eastAsia" w:ascii="黑体" w:hAnsi="宋体" w:eastAsia="黑体"/>
          <w:b/>
          <w:bCs/>
          <w:sz w:val="24"/>
          <w:szCs w:val="32"/>
        </w:rPr>
        <w:t>七、课内实验名称及基本要求（选填，适用于课内实验）</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7"/>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620"/>
        <w:gridCol w:w="324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序号</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实验名称</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实验</w:t>
            </w:r>
          </w:p>
          <w:p>
            <w:pPr>
              <w:snapToGrid w:val="0"/>
              <w:jc w:val="center"/>
              <w:rPr>
                <w:rFonts w:ascii="宋体" w:hAnsi="宋体"/>
                <w:sz w:val="20"/>
                <w:szCs w:val="20"/>
              </w:rPr>
            </w:pPr>
            <w:r>
              <w:rPr>
                <w:rFonts w:hint="eastAsia" w:ascii="宋体" w:hAnsi="宋体"/>
                <w:sz w:val="20"/>
                <w:szCs w:val="20"/>
              </w:rPr>
              <w:t>时数</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实验类型</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ascii="宋体" w:hAnsi="宋体"/>
                <w:sz w:val="20"/>
                <w:szCs w:val="20"/>
              </w:rPr>
              <w:t>1</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婴儿营养与护理指导</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去早教中心观察婴儿的膳食结构，与社区家庭中没去早教中心的婴儿家庭营养护理状况作比较分析。</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ascii="宋体" w:hAnsi="宋体"/>
                <w:sz w:val="20"/>
                <w:szCs w:val="20"/>
              </w:rPr>
              <w:t>4</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综合型</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ascii="宋体" w:hAnsi="宋体"/>
                <w:sz w:val="20"/>
                <w:szCs w:val="20"/>
              </w:rPr>
              <w:t>2</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婴儿运动教育指导</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观摩早教中心教学活动，写一份婴儿运动状况的见习记录。</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4</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综合型</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ascii="宋体" w:hAnsi="宋体"/>
                <w:sz w:val="20"/>
                <w:szCs w:val="20"/>
              </w:rPr>
              <w:t>3</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婴儿认知教育指导</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观察婴儿的认知发展的特点。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4</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综合型</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ascii="宋体" w:hAnsi="宋体"/>
                <w:sz w:val="20"/>
                <w:szCs w:val="20"/>
              </w:rPr>
              <w:t>4</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婴儿语言教育指导</w:t>
            </w:r>
          </w:p>
        </w:tc>
        <w:tc>
          <w:tcPr>
            <w:tcW w:w="32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入早教中心见习或者深入社区家庭观察，根据观察对比婴儿语言发展特点的，完成小组结果讨论并课上分享。</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r>
              <w:rPr>
                <w:rFonts w:hint="eastAsia" w:ascii="宋体" w:hAnsi="宋体"/>
                <w:sz w:val="20"/>
                <w:szCs w:val="20"/>
              </w:rPr>
              <w:t>4</w:t>
            </w:r>
          </w:p>
        </w:tc>
        <w:tc>
          <w:tcPr>
            <w:tcW w:w="105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sz w:val="20"/>
                <w:szCs w:val="20"/>
              </w:rPr>
            </w:pPr>
            <w:r>
              <w:rPr>
                <w:rFonts w:hint="eastAsia" w:ascii="宋体"/>
                <w:sz w:val="20"/>
                <w:szCs w:val="20"/>
              </w:rPr>
              <w:t>综合型</w:t>
            </w:r>
          </w:p>
        </w:tc>
        <w:tc>
          <w:tcPr>
            <w:tcW w:w="171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sz w:val="20"/>
                <w:szCs w:val="20"/>
              </w:rPr>
            </w:pPr>
          </w:p>
        </w:tc>
      </w:tr>
    </w:tbl>
    <w:p/>
    <w:p>
      <w:pPr>
        <w:pStyle w:val="6"/>
        <w:jc w:val="left"/>
        <w:rPr>
          <w:rFonts w:ascii="黑体" w:hAnsi="宋体" w:eastAsia="黑体"/>
          <w:sz w:val="24"/>
        </w:rPr>
      </w:pPr>
      <w:r>
        <w:rPr>
          <w:rFonts w:hint="eastAsia" w:ascii="黑体" w:hAnsi="宋体" w:eastAsia="黑体"/>
          <w:sz w:val="24"/>
        </w:rPr>
        <w:t>八、评价方式与成绩</w:t>
      </w:r>
    </w:p>
    <w:p/>
    <w:tbl>
      <w:tblPr>
        <w:tblStyle w:val="7"/>
        <w:tblpPr w:leftFromText="180" w:rightFromText="180" w:vertAnchor="text" w:horzAnchor="margin" w:tblpY="2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sz w:val="20"/>
                <w:szCs w:val="20"/>
              </w:rPr>
            </w:pPr>
            <w:r>
              <w:rPr>
                <w:rFonts w:hint="eastAsia" w:ascii="宋体" w:hAnsi="宋体"/>
                <w:sz w:val="20"/>
                <w:szCs w:val="20"/>
              </w:rPr>
              <w:t>总评构成（1+</w:t>
            </w:r>
            <w:r>
              <w:rPr>
                <w:rFonts w:ascii="宋体" w:hAnsi="宋体"/>
                <w:sz w:val="20"/>
                <w:szCs w:val="20"/>
              </w:rPr>
              <w:t>X</w:t>
            </w:r>
            <w:r>
              <w:rPr>
                <w:rFonts w:hint="eastAsia" w:ascii="宋体" w:hAnsi="宋体"/>
                <w:sz w:val="20"/>
                <w:szCs w:val="20"/>
              </w:rPr>
              <w:t>）</w:t>
            </w:r>
          </w:p>
        </w:tc>
        <w:tc>
          <w:tcPr>
            <w:tcW w:w="5103" w:type="dxa"/>
            <w:shd w:val="clear" w:color="auto" w:fill="auto"/>
          </w:tcPr>
          <w:p>
            <w:pPr>
              <w:snapToGrid w:val="0"/>
              <w:spacing w:before="156" w:beforeLines="50" w:after="156" w:afterLines="50"/>
              <w:jc w:val="center"/>
              <w:rPr>
                <w:rFonts w:ascii="宋体" w:hAnsi="宋体"/>
                <w:sz w:val="20"/>
                <w:szCs w:val="20"/>
              </w:rPr>
            </w:pPr>
            <w:r>
              <w:rPr>
                <w:rFonts w:hint="eastAsia" w:ascii="宋体" w:hAnsi="宋体"/>
                <w:sz w:val="20"/>
                <w:szCs w:val="20"/>
              </w:rPr>
              <w:t>评价方式</w:t>
            </w:r>
          </w:p>
        </w:tc>
        <w:tc>
          <w:tcPr>
            <w:tcW w:w="2127" w:type="dxa"/>
            <w:shd w:val="clear" w:color="auto" w:fill="auto"/>
          </w:tcPr>
          <w:p>
            <w:pPr>
              <w:snapToGrid w:val="0"/>
              <w:spacing w:before="156" w:beforeLines="50" w:after="156" w:afterLines="50"/>
              <w:jc w:val="center"/>
              <w:rPr>
                <w:rFonts w:ascii="宋体" w:hAnsi="宋体"/>
                <w:sz w:val="20"/>
                <w:szCs w:val="20"/>
              </w:rPr>
            </w:pPr>
            <w:r>
              <w:rPr>
                <w:rFonts w:hint="eastAsia" w:ascii="宋体" w:hAnsi="宋体"/>
                <w:sz w:val="2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cs="宋体"/>
              </w:rPr>
              <w:t>期终考试（纸笔测试</w:t>
            </w:r>
            <w:r>
              <w:rPr>
                <w:rFonts w:hint="eastAsia" w:ascii="宋体" w:hAnsi="宋体" w:cs="宋体"/>
              </w:rPr>
              <w:t>、开卷、百分制</w:t>
            </w:r>
            <w:r>
              <w:rPr>
                <w:rFonts w:ascii="宋体" w:hAnsi="宋体" w:cs="宋体"/>
              </w:rPr>
              <w:t>）</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w:t>
            </w:r>
            <w:r>
              <w:rPr>
                <w:rFonts w:ascii="宋体" w:hAnsi="宋体"/>
                <w:bCs/>
                <w:color w:val="000000"/>
                <w:szCs w:val="20"/>
              </w:rPr>
              <w:t>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小组课后作业</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w:t>
            </w:r>
            <w:r>
              <w:rPr>
                <w:rFonts w:ascii="宋体" w:hAnsi="宋体"/>
                <w:bCs/>
                <w:color w:val="000000"/>
                <w:szCs w:val="20"/>
              </w:rPr>
              <w:t>3</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课程考勤</w:t>
            </w:r>
          </w:p>
        </w:tc>
        <w:tc>
          <w:tcPr>
            <w:tcW w:w="212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10%</w:t>
            </w:r>
          </w:p>
        </w:tc>
      </w:tr>
    </w:tbl>
    <w:p>
      <w:pPr>
        <w:snapToGrid w:val="0"/>
        <w:spacing w:before="156" w:beforeLines="50" w:after="156" w:afterLines="50"/>
        <w:rPr>
          <w:rFonts w:ascii="宋体" w:hAnsi="宋体"/>
          <w:szCs w:val="21"/>
        </w:rPr>
      </w:pPr>
    </w:p>
    <w:p>
      <w:pPr>
        <w:rPr>
          <w:szCs w:val="21"/>
        </w:rPr>
      </w:pPr>
      <w:r>
        <w:rPr>
          <w:rFonts w:hint="eastAsia" w:ascii="宋体" w:hAnsi="宋体"/>
          <w:szCs w:val="21"/>
          <w:lang w:val="zh-TW"/>
        </w:rPr>
        <w:t>撰写人：周念丽                 主任审核签名：           审核时间:</w:t>
      </w:r>
    </w:p>
    <w:p>
      <w:pPr>
        <w:spacing w:line="288" w:lineRule="auto"/>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ED93A"/>
    <w:multiLevelType w:val="singleLevel"/>
    <w:tmpl w:val="981ED93A"/>
    <w:lvl w:ilvl="0" w:tentative="0">
      <w:start w:val="1"/>
      <w:numFmt w:val="decimal"/>
      <w:lvlText w:val="%1."/>
      <w:lvlJc w:val="left"/>
      <w:pPr>
        <w:tabs>
          <w:tab w:val="left" w:pos="312"/>
        </w:tabs>
      </w:pPr>
    </w:lvl>
  </w:abstractNum>
  <w:abstractNum w:abstractNumId="1">
    <w:nsid w:val="A09B6FFF"/>
    <w:multiLevelType w:val="singleLevel"/>
    <w:tmpl w:val="A09B6FF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46A2B"/>
    <w:rsid w:val="00046AE8"/>
    <w:rsid w:val="00087E77"/>
    <w:rsid w:val="000967D9"/>
    <w:rsid w:val="000E14E9"/>
    <w:rsid w:val="000F4EE2"/>
    <w:rsid w:val="001072BC"/>
    <w:rsid w:val="001112FF"/>
    <w:rsid w:val="00127115"/>
    <w:rsid w:val="001305D3"/>
    <w:rsid w:val="00136C02"/>
    <w:rsid w:val="0014150B"/>
    <w:rsid w:val="0018216C"/>
    <w:rsid w:val="00195E5F"/>
    <w:rsid w:val="001C7203"/>
    <w:rsid w:val="001F3297"/>
    <w:rsid w:val="0021633E"/>
    <w:rsid w:val="00256B39"/>
    <w:rsid w:val="0026033C"/>
    <w:rsid w:val="002951BF"/>
    <w:rsid w:val="002A78B1"/>
    <w:rsid w:val="002C329A"/>
    <w:rsid w:val="002E3721"/>
    <w:rsid w:val="00313BBA"/>
    <w:rsid w:val="0032602E"/>
    <w:rsid w:val="003367AE"/>
    <w:rsid w:val="0034594D"/>
    <w:rsid w:val="003B1258"/>
    <w:rsid w:val="004100B0"/>
    <w:rsid w:val="00425714"/>
    <w:rsid w:val="00452546"/>
    <w:rsid w:val="004731B7"/>
    <w:rsid w:val="00490FBB"/>
    <w:rsid w:val="00497BFC"/>
    <w:rsid w:val="004C203B"/>
    <w:rsid w:val="00546378"/>
    <w:rsid w:val="005467DC"/>
    <w:rsid w:val="00553D03"/>
    <w:rsid w:val="00561245"/>
    <w:rsid w:val="005B2B6D"/>
    <w:rsid w:val="005B4B4E"/>
    <w:rsid w:val="00617A8E"/>
    <w:rsid w:val="00624FE1"/>
    <w:rsid w:val="006B71D2"/>
    <w:rsid w:val="006D0384"/>
    <w:rsid w:val="006E7DBC"/>
    <w:rsid w:val="00716B1D"/>
    <w:rsid w:val="007208D6"/>
    <w:rsid w:val="00725472"/>
    <w:rsid w:val="00734570"/>
    <w:rsid w:val="00783C0D"/>
    <w:rsid w:val="00860E8B"/>
    <w:rsid w:val="008B2221"/>
    <w:rsid w:val="008B397C"/>
    <w:rsid w:val="008B47F4"/>
    <w:rsid w:val="008E1528"/>
    <w:rsid w:val="00900019"/>
    <w:rsid w:val="00906482"/>
    <w:rsid w:val="009222F6"/>
    <w:rsid w:val="00922EB3"/>
    <w:rsid w:val="00963F08"/>
    <w:rsid w:val="0099063E"/>
    <w:rsid w:val="009B15EE"/>
    <w:rsid w:val="009C7784"/>
    <w:rsid w:val="00A527BE"/>
    <w:rsid w:val="00A769B1"/>
    <w:rsid w:val="00A837D5"/>
    <w:rsid w:val="00AB4B4D"/>
    <w:rsid w:val="00AC4C45"/>
    <w:rsid w:val="00AE1346"/>
    <w:rsid w:val="00AE2757"/>
    <w:rsid w:val="00B46F21"/>
    <w:rsid w:val="00B511A5"/>
    <w:rsid w:val="00B675BC"/>
    <w:rsid w:val="00B736A7"/>
    <w:rsid w:val="00B7651F"/>
    <w:rsid w:val="00BB0631"/>
    <w:rsid w:val="00BE5356"/>
    <w:rsid w:val="00BF4B90"/>
    <w:rsid w:val="00C01342"/>
    <w:rsid w:val="00C56E09"/>
    <w:rsid w:val="00C6147E"/>
    <w:rsid w:val="00C65584"/>
    <w:rsid w:val="00C968F6"/>
    <w:rsid w:val="00CA12AE"/>
    <w:rsid w:val="00CC5AFE"/>
    <w:rsid w:val="00CD4114"/>
    <w:rsid w:val="00CF096B"/>
    <w:rsid w:val="00D12D3F"/>
    <w:rsid w:val="00D21F21"/>
    <w:rsid w:val="00D31CAB"/>
    <w:rsid w:val="00DD6C19"/>
    <w:rsid w:val="00E16D30"/>
    <w:rsid w:val="00E27C69"/>
    <w:rsid w:val="00E33169"/>
    <w:rsid w:val="00E70904"/>
    <w:rsid w:val="00EF44B1"/>
    <w:rsid w:val="00F00C2B"/>
    <w:rsid w:val="00F0760D"/>
    <w:rsid w:val="00F35AA0"/>
    <w:rsid w:val="00FB51A2"/>
    <w:rsid w:val="00FE6AF2"/>
    <w:rsid w:val="016E63C2"/>
    <w:rsid w:val="020B7463"/>
    <w:rsid w:val="024B0C39"/>
    <w:rsid w:val="024B7280"/>
    <w:rsid w:val="0389395D"/>
    <w:rsid w:val="043B15A9"/>
    <w:rsid w:val="0A8128A6"/>
    <w:rsid w:val="0BF32A1B"/>
    <w:rsid w:val="0D9830C4"/>
    <w:rsid w:val="0F9D42EB"/>
    <w:rsid w:val="10BD2C22"/>
    <w:rsid w:val="113E5C49"/>
    <w:rsid w:val="13BB5A97"/>
    <w:rsid w:val="14377F81"/>
    <w:rsid w:val="1A333603"/>
    <w:rsid w:val="1ABF0057"/>
    <w:rsid w:val="1D5C320C"/>
    <w:rsid w:val="1DBD25A5"/>
    <w:rsid w:val="1DF06E7D"/>
    <w:rsid w:val="2220521D"/>
    <w:rsid w:val="22987C80"/>
    <w:rsid w:val="24192CCC"/>
    <w:rsid w:val="25BA1FC8"/>
    <w:rsid w:val="292A10AE"/>
    <w:rsid w:val="29890AE6"/>
    <w:rsid w:val="2A4C3E69"/>
    <w:rsid w:val="2F083397"/>
    <w:rsid w:val="31350953"/>
    <w:rsid w:val="32F97376"/>
    <w:rsid w:val="3442130B"/>
    <w:rsid w:val="39A66CD4"/>
    <w:rsid w:val="3CD52CE1"/>
    <w:rsid w:val="410F2E6A"/>
    <w:rsid w:val="41F440C5"/>
    <w:rsid w:val="4430136C"/>
    <w:rsid w:val="487B7D8E"/>
    <w:rsid w:val="4AB0382B"/>
    <w:rsid w:val="503A3D2D"/>
    <w:rsid w:val="54776FB5"/>
    <w:rsid w:val="569868B5"/>
    <w:rsid w:val="56D72B5E"/>
    <w:rsid w:val="5FC22E96"/>
    <w:rsid w:val="61082045"/>
    <w:rsid w:val="611F6817"/>
    <w:rsid w:val="62264320"/>
    <w:rsid w:val="65C46085"/>
    <w:rsid w:val="66CA1754"/>
    <w:rsid w:val="671C7F71"/>
    <w:rsid w:val="67396E62"/>
    <w:rsid w:val="6C6A6491"/>
    <w:rsid w:val="6F1E65D4"/>
    <w:rsid w:val="6F266C86"/>
    <w:rsid w:val="6F4E35CA"/>
    <w:rsid w:val="6F5042C2"/>
    <w:rsid w:val="70AC61E7"/>
    <w:rsid w:val="72C80822"/>
    <w:rsid w:val="7337169A"/>
    <w:rsid w:val="74316312"/>
    <w:rsid w:val="74EF04A4"/>
    <w:rsid w:val="780F13C8"/>
    <w:rsid w:val="7C385448"/>
    <w:rsid w:val="7CB3663D"/>
    <w:rsid w:val="7EAC33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9"/>
    <w:semiHidden/>
    <w:qFormat/>
    <w:uiPriority w:val="0"/>
    <w:pPr>
      <w:ind w:firstLine="420" w:firstLineChars="200"/>
    </w:pPr>
    <w:rPr>
      <w:rFonts w:ascii="Times New Roman" w:hAnsi="Times New Roman" w:eastAsia="楷体_GB2312"/>
      <w:bCs/>
      <w:szCs w:val="24"/>
    </w:rPr>
  </w:style>
  <w:style w:type="paragraph" w:styleId="3">
    <w:name w:val="Body Text Indent 2"/>
    <w:basedOn w:val="1"/>
    <w:qFormat/>
    <w:uiPriority w:val="0"/>
    <w:pPr>
      <w:ind w:left="420"/>
    </w:pPr>
    <w:rPr>
      <w:rFonts w:ascii="宋体"/>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4"/>
    <w:qFormat/>
    <w:uiPriority w:val="0"/>
    <w:pPr>
      <w:spacing w:line="440" w:lineRule="exact"/>
      <w:jc w:val="center"/>
      <w:outlineLvl w:val="0"/>
    </w:pPr>
    <w:rPr>
      <w:rFonts w:ascii="Cambria" w:hAnsi="Cambria"/>
      <w:b/>
      <w:bCs/>
      <w:sz w:val="28"/>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眉 字符"/>
    <w:basedOn w:val="9"/>
    <w:link w:val="5"/>
    <w:semiHidden/>
    <w:qFormat/>
    <w:uiPriority w:val="99"/>
    <w:rPr>
      <w:sz w:val="18"/>
      <w:szCs w:val="18"/>
    </w:rPr>
  </w:style>
  <w:style w:type="character" w:customStyle="1" w:styleId="13">
    <w:name w:val="页脚 字符"/>
    <w:basedOn w:val="9"/>
    <w:link w:val="4"/>
    <w:semiHidden/>
    <w:qFormat/>
    <w:uiPriority w:val="99"/>
    <w:rPr>
      <w:sz w:val="18"/>
      <w:szCs w:val="18"/>
    </w:rPr>
  </w:style>
  <w:style w:type="character" w:customStyle="1" w:styleId="14">
    <w:name w:val="标题 字符"/>
    <w:basedOn w:val="9"/>
    <w:link w:val="6"/>
    <w:qFormat/>
    <w:uiPriority w:val="0"/>
    <w:rPr>
      <w:rFonts w:ascii="Cambria" w:hAnsi="Cambria" w:eastAsia="宋体" w:cs="Times New Roman"/>
      <w:b/>
      <w:bCs/>
      <w:kern w:val="2"/>
      <w:sz w:val="28"/>
      <w:szCs w:val="32"/>
    </w:rPr>
  </w:style>
  <w:style w:type="paragraph" w:styleId="15">
    <w:name w:val="List Paragraph"/>
    <w:basedOn w:val="1"/>
    <w:qFormat/>
    <w:uiPriority w:val="99"/>
    <w:pPr>
      <w:ind w:firstLine="420" w:firstLineChars="200"/>
    </w:pPr>
  </w:style>
  <w:style w:type="character" w:customStyle="1" w:styleId="16">
    <w:name w:val="未处理的提及1"/>
    <w:basedOn w:val="9"/>
    <w:semiHidden/>
    <w:unhideWhenUsed/>
    <w:qFormat/>
    <w:uiPriority w:val="99"/>
    <w:rPr>
      <w:color w:val="605E5C"/>
      <w:shd w:val="clear" w:color="auto" w:fill="E1DFDD"/>
    </w:rPr>
  </w:style>
  <w:style w:type="paragraph" w:customStyle="1" w:styleId="17">
    <w:name w:val="大纲课程名"/>
    <w:basedOn w:val="1"/>
    <w:link w:val="18"/>
    <w:qFormat/>
    <w:uiPriority w:val="0"/>
    <w:pPr>
      <w:spacing w:before="156" w:beforeLines="50" w:line="440" w:lineRule="exact"/>
      <w:jc w:val="center"/>
      <w:outlineLvl w:val="0"/>
    </w:pPr>
    <w:rPr>
      <w:b/>
      <w:kern w:val="0"/>
      <w:sz w:val="28"/>
      <w:szCs w:val="20"/>
    </w:rPr>
  </w:style>
  <w:style w:type="character" w:customStyle="1" w:styleId="18">
    <w:name w:val="大纲课程名 Char"/>
    <w:basedOn w:val="9"/>
    <w:link w:val="17"/>
    <w:qFormat/>
    <w:uiPriority w:val="0"/>
    <w:rPr>
      <w:rFonts w:ascii="Calibri" w:hAnsi="Calibri" w:eastAsia="宋体" w:cs="Times New Roman"/>
      <w:b/>
      <w:sz w:val="28"/>
    </w:rPr>
  </w:style>
  <w:style w:type="character" w:customStyle="1" w:styleId="19">
    <w:name w:val="正文文本缩进 字符"/>
    <w:basedOn w:val="9"/>
    <w:link w:val="2"/>
    <w:semiHidden/>
    <w:uiPriority w:val="0"/>
    <w:rPr>
      <w:rFonts w:ascii="Times New Roman" w:hAnsi="Times New Roman" w:eastAsia="楷体_GB2312" w:cs="Times New Roman"/>
      <w:bCs/>
      <w:kern w:val="2"/>
      <w:sz w:val="21"/>
      <w:szCs w:val="24"/>
    </w:rPr>
  </w:style>
  <w:style w:type="paragraph" w:customStyle="1" w:styleId="20">
    <w:name w:val="p0"/>
    <w:basedOn w:val="1"/>
    <w:qFormat/>
    <w:uiPriority w:val="0"/>
    <w:pPr>
      <w:widowControl/>
    </w:pPr>
    <w:rPr>
      <w:kern w:val="0"/>
      <w:szCs w:val="21"/>
    </w:rPr>
  </w:style>
  <w:style w:type="character" w:customStyle="1" w:styleId="21">
    <w:name w:val="正文2=== Char Char"/>
    <w:link w:val="22"/>
    <w:qFormat/>
    <w:uiPriority w:val="0"/>
    <w:rPr>
      <w:rFonts w:cs="宋体"/>
    </w:rPr>
  </w:style>
  <w:style w:type="paragraph" w:customStyle="1" w:styleId="22">
    <w:name w:val="正文2==="/>
    <w:basedOn w:val="1"/>
    <w:link w:val="21"/>
    <w:uiPriority w:val="0"/>
    <w:pPr>
      <w:spacing w:line="300" w:lineRule="auto"/>
      <w:ind w:firstLine="200" w:firstLineChars="200"/>
    </w:pPr>
    <w:rPr>
      <w:rFonts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673</Words>
  <Characters>3840</Characters>
  <Lines>32</Lines>
  <Paragraphs>9</Paragraphs>
  <TotalTime>53</TotalTime>
  <ScaleCrop>false</ScaleCrop>
  <LinksUpToDate>false</LinksUpToDate>
  <CharactersWithSpaces>4504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2021-03-31T03:15:00Z</dcterms:created>
  <dc:creator>juvg</dc:creator>
  <cp:lastModifiedBy>陌桑</cp:lastModifiedBy>
  <cp:lastPrinted>2021-03-01T01:40:00Z</cp:lastPrinted>
  <dcterms:modified xsi:type="dcterms:W3CDTF">2021-09-15T11:02:36Z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5C5A261237B24229966F4DFE2BA0BC91</vt:lpwstr>
  </property>
</Properties>
</file>