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rPr>
          <w:rFonts w:ascii="方正小标宋简体" w:hAnsi="宋体"/>
          <w:bCs/>
          <w:kern w:val="0"/>
          <w:szCs w:val="21"/>
        </w:rPr>
      </w:pPr>
      <w:bookmarkStart w:id="1" w:name="_GoBack"/>
      <w:bookmarkEnd w:id="1"/>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LVkea1AAAAAgBAAAP&#10;AAAAAAAAAAEAIAAAACIAAABkcnMvZG93bnJldi54bWxQSwECFAAUAAAACACHTuJAa1QOrVUCAACd&#10;BAAADgAAAAAAAAABACAAAAAjAQAAZHJzL2Uyb0RvYy54bWxQSwUGAAAAAAYABgBZAQAA6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p>
    <w:p>
      <w:pPr>
        <w:spacing w:line="288" w:lineRule="auto"/>
        <w:jc w:val="center"/>
        <w:rPr>
          <w:b/>
          <w:sz w:val="32"/>
          <w:szCs w:val="32"/>
        </w:rPr>
      </w:pPr>
      <w:r>
        <w:rPr>
          <w:rFonts w:hint="eastAsia"/>
          <w:b/>
          <w:sz w:val="32"/>
          <w:szCs w:val="32"/>
        </w:rPr>
        <w:t>【教育社会学】</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b/>
          <w:sz w:val="28"/>
          <w:szCs w:val="30"/>
        </w:rPr>
        <w:t>S</w:t>
      </w:r>
      <w:r>
        <w:rPr>
          <w:rFonts w:hint="eastAsia"/>
          <w:b/>
          <w:sz w:val="28"/>
          <w:szCs w:val="30"/>
        </w:rPr>
        <w:t>ociology</w:t>
      </w:r>
      <w:r>
        <w:rPr>
          <w:b/>
          <w:sz w:val="28"/>
          <w:szCs w:val="30"/>
        </w:rPr>
        <w:t xml:space="preserve"> of Education</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基本信息（必填项）</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w:t>
      </w:r>
      <w:r>
        <w:rPr>
          <w:color w:val="000000"/>
          <w:sz w:val="20"/>
          <w:szCs w:val="20"/>
        </w:rPr>
        <w:t>150005】</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传播学（围棋专业）</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专业限选课</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b/>
          <w:bCs/>
          <w:color w:val="000000"/>
          <w:sz w:val="20"/>
          <w:szCs w:val="20"/>
        </w:rPr>
        <w:t>教育学院</w:t>
      </w:r>
    </w:p>
    <w:p>
      <w:pPr>
        <w:snapToGrid w:val="0"/>
        <w:spacing w:line="288" w:lineRule="auto"/>
        <w:ind w:firstLine="394" w:firstLineChars="196"/>
        <w:rPr>
          <w:color w:val="000000"/>
          <w:sz w:val="20"/>
          <w:szCs w:val="20"/>
        </w:rPr>
      </w:pPr>
      <w:r>
        <w:rPr>
          <w:b/>
          <w:bCs/>
          <w:color w:val="000000"/>
          <w:sz w:val="20"/>
          <w:szCs w:val="20"/>
        </w:rPr>
        <w:t>使用教材：</w:t>
      </w:r>
    </w:p>
    <w:p>
      <w:pPr>
        <w:snapToGrid w:val="0"/>
        <w:spacing w:line="288" w:lineRule="auto"/>
        <w:ind w:firstLine="400" w:firstLineChars="200"/>
        <w:rPr>
          <w:color w:val="000000"/>
          <w:szCs w:val="21"/>
        </w:rPr>
      </w:pPr>
      <w:r>
        <w:rPr>
          <w:color w:val="000000"/>
          <w:sz w:val="20"/>
          <w:szCs w:val="20"/>
        </w:rPr>
        <w:t>教材</w:t>
      </w:r>
      <w:r>
        <w:rPr>
          <w:rFonts w:hint="eastAsia"/>
          <w:color w:val="000000"/>
          <w:sz w:val="20"/>
          <w:szCs w:val="20"/>
        </w:rPr>
        <w:t>：</w:t>
      </w:r>
      <w:r>
        <w:rPr>
          <w:color w:val="000000"/>
          <w:sz w:val="20"/>
          <w:szCs w:val="20"/>
        </w:rPr>
        <w:t>【</w:t>
      </w:r>
      <w:r>
        <w:rPr>
          <w:rFonts w:hint="eastAsia" w:ascii="宋体" w:hAnsi="宋体"/>
          <w:color w:val="000000"/>
          <w:sz w:val="20"/>
          <w:szCs w:val="20"/>
        </w:rPr>
        <w:t>《新编教育社会学》（第二版）马和民主编，华东师范大学出版社，2009版</w:t>
      </w:r>
      <w:r>
        <w:rPr>
          <w:color w:val="000000"/>
          <w:sz w:val="20"/>
          <w:szCs w:val="20"/>
        </w:rPr>
        <w:t>】</w:t>
      </w:r>
    </w:p>
    <w:p>
      <w:pPr>
        <w:snapToGrid w:val="0"/>
        <w:spacing w:line="288" w:lineRule="auto"/>
        <w:ind w:firstLine="400" w:firstLineChars="200"/>
        <w:rPr>
          <w:rFonts w:ascii="宋体" w:hAnsi="宋体"/>
          <w:color w:val="000000"/>
          <w:sz w:val="20"/>
          <w:szCs w:val="20"/>
        </w:rPr>
      </w:pPr>
      <w:r>
        <w:rPr>
          <w:color w:val="000000"/>
          <w:sz w:val="20"/>
          <w:szCs w:val="20"/>
        </w:rPr>
        <w:t>参考</w:t>
      </w:r>
      <w:r>
        <w:rPr>
          <w:rFonts w:hint="eastAsia"/>
          <w:color w:val="000000"/>
          <w:sz w:val="20"/>
          <w:szCs w:val="20"/>
        </w:rPr>
        <w:t>书目：</w:t>
      </w:r>
      <w:r>
        <w:rPr>
          <w:color w:val="000000"/>
          <w:sz w:val="20"/>
          <w:szCs w:val="20"/>
        </w:rPr>
        <w:t>【</w:t>
      </w:r>
      <w:r>
        <w:rPr>
          <w:rFonts w:hint="eastAsia"/>
          <w:color w:val="000000"/>
          <w:sz w:val="20"/>
          <w:szCs w:val="20"/>
        </w:rPr>
        <w:t>《教育社会学》吴康宁著，人民教育出版社，2019年0</w:t>
      </w:r>
      <w:r>
        <w:rPr>
          <w:color w:val="000000"/>
          <w:sz w:val="20"/>
          <w:szCs w:val="20"/>
        </w:rPr>
        <w:t>3</w:t>
      </w:r>
      <w:r>
        <w:rPr>
          <w:rFonts w:hint="eastAsia"/>
          <w:color w:val="000000"/>
          <w:sz w:val="20"/>
          <w:szCs w:val="20"/>
        </w:rPr>
        <w:t>月</w:t>
      </w:r>
      <w:r>
        <w:rPr>
          <w:color w:val="000000"/>
          <w:sz w:val="20"/>
          <w:szCs w:val="20"/>
        </w:rPr>
        <w:t>】</w:t>
      </w:r>
    </w:p>
    <w:p>
      <w:pPr>
        <w:snapToGrid w:val="0"/>
        <w:spacing w:line="288" w:lineRule="auto"/>
        <w:ind w:firstLine="400" w:firstLineChars="200"/>
        <w:rPr>
          <w:rFonts w:ascii="宋体" w:hAnsi="宋体"/>
          <w:color w:val="000000"/>
          <w:sz w:val="20"/>
          <w:szCs w:val="20"/>
        </w:rPr>
      </w:pPr>
      <w:r>
        <w:rPr>
          <w:rFonts w:hint="eastAsia" w:ascii="宋体" w:hAnsi="宋体"/>
          <w:color w:val="000000"/>
          <w:sz w:val="20"/>
          <w:szCs w:val="20"/>
        </w:rPr>
        <w:t>【《教育社会学》金一鸣主编，江苏教育出版社，</w:t>
      </w:r>
      <w:r>
        <w:rPr>
          <w:rFonts w:ascii="宋体" w:hAnsi="宋体"/>
          <w:color w:val="000000"/>
          <w:sz w:val="20"/>
          <w:szCs w:val="20"/>
        </w:rPr>
        <w:t>2000</w:t>
      </w:r>
      <w:r>
        <w:rPr>
          <w:rFonts w:hint="eastAsia" w:ascii="宋体" w:hAnsi="宋体"/>
          <w:color w:val="000000"/>
          <w:sz w:val="20"/>
          <w:szCs w:val="20"/>
        </w:rPr>
        <w:t>版】</w:t>
      </w:r>
    </w:p>
    <w:p>
      <w:pPr>
        <w:snapToGrid w:val="0"/>
        <w:spacing w:line="288" w:lineRule="auto"/>
        <w:ind w:firstLine="400" w:firstLineChars="200"/>
        <w:rPr>
          <w:rFonts w:ascii="宋体" w:hAnsi="宋体"/>
          <w:color w:val="000000"/>
          <w:sz w:val="20"/>
          <w:szCs w:val="20"/>
        </w:rPr>
      </w:pPr>
      <w:r>
        <w:rPr>
          <w:rFonts w:hint="eastAsia" w:ascii="宋体" w:hAnsi="宋体"/>
          <w:color w:val="000000"/>
          <w:sz w:val="20"/>
          <w:szCs w:val="20"/>
        </w:rPr>
        <w:t>【《教育社会学》钱民辉著，北京大学出版</w:t>
      </w:r>
      <w:r>
        <w:rPr>
          <w:rFonts w:hint="eastAsia"/>
          <w:color w:val="000000"/>
          <w:sz w:val="20"/>
          <w:szCs w:val="20"/>
        </w:rPr>
        <w:t>社，</w:t>
      </w:r>
      <w:r>
        <w:rPr>
          <w:rFonts w:hint="eastAsia" w:ascii="宋体" w:hAnsi="宋体"/>
          <w:color w:val="000000"/>
          <w:sz w:val="20"/>
          <w:szCs w:val="20"/>
        </w:rPr>
        <w:t>20</w:t>
      </w:r>
      <w:r>
        <w:rPr>
          <w:rFonts w:ascii="宋体" w:hAnsi="宋体"/>
          <w:color w:val="000000"/>
          <w:sz w:val="20"/>
          <w:szCs w:val="20"/>
        </w:rPr>
        <w:t>10</w:t>
      </w:r>
      <w:r>
        <w:rPr>
          <w:rFonts w:hint="eastAsia" w:ascii="宋体" w:hAnsi="宋体"/>
          <w:color w:val="000000"/>
          <w:sz w:val="20"/>
          <w:szCs w:val="20"/>
        </w:rPr>
        <w:t>年0</w:t>
      </w:r>
      <w:r>
        <w:rPr>
          <w:rFonts w:ascii="宋体" w:hAnsi="宋体"/>
          <w:color w:val="000000"/>
          <w:sz w:val="20"/>
          <w:szCs w:val="20"/>
        </w:rPr>
        <w:t>1</w:t>
      </w:r>
      <w:r>
        <w:rPr>
          <w:rFonts w:hint="eastAsia" w:ascii="宋体" w:hAnsi="宋体"/>
          <w:color w:val="000000"/>
          <w:sz w:val="20"/>
          <w:szCs w:val="20"/>
        </w:rPr>
        <w:t>月】　</w:t>
      </w:r>
    </w:p>
    <w:p>
      <w:pPr>
        <w:snapToGrid w:val="0"/>
        <w:spacing w:line="288" w:lineRule="auto"/>
        <w:ind w:firstLine="400" w:firstLineChars="200"/>
        <w:rPr>
          <w:color w:val="000000"/>
          <w:sz w:val="20"/>
          <w:szCs w:val="20"/>
        </w:rPr>
      </w:pPr>
      <w:r>
        <w:rPr>
          <w:rFonts w:hint="eastAsia" w:ascii="宋体" w:hAnsi="宋体"/>
          <w:color w:val="000000"/>
          <w:sz w:val="20"/>
          <w:szCs w:val="20"/>
        </w:rPr>
        <w:t>【《教育社会学》王国勇编著，社会科学文献出版社，20</w:t>
      </w:r>
      <w:r>
        <w:rPr>
          <w:rFonts w:ascii="宋体" w:hAnsi="宋体"/>
          <w:color w:val="000000"/>
          <w:sz w:val="20"/>
          <w:szCs w:val="20"/>
        </w:rPr>
        <w:t>20</w:t>
      </w:r>
      <w:r>
        <w:rPr>
          <w:rFonts w:hint="eastAsia" w:ascii="宋体" w:hAnsi="宋体"/>
          <w:color w:val="000000"/>
          <w:sz w:val="20"/>
          <w:szCs w:val="20"/>
        </w:rPr>
        <w:t>年</w:t>
      </w:r>
      <w:r>
        <w:rPr>
          <w:rFonts w:ascii="宋体" w:hAnsi="宋体"/>
          <w:color w:val="000000"/>
          <w:sz w:val="20"/>
          <w:szCs w:val="20"/>
        </w:rPr>
        <w:t>08</w:t>
      </w:r>
      <w:r>
        <w:rPr>
          <w:rFonts w:hint="eastAsia" w:ascii="宋体" w:hAnsi="宋体"/>
          <w:color w:val="000000"/>
          <w:sz w:val="20"/>
          <w:szCs w:val="20"/>
        </w:rPr>
        <w:t>月</w:t>
      </w:r>
      <w:r>
        <w:rPr>
          <w:rFonts w:hint="eastAsia"/>
          <w:color w:val="000000"/>
          <w:sz w:val="20"/>
          <w:szCs w:val="20"/>
        </w:rPr>
        <w:t>】</w:t>
      </w:r>
    </w:p>
    <w:p>
      <w:pPr>
        <w:snapToGrid w:val="0"/>
        <w:spacing w:line="288" w:lineRule="auto"/>
        <w:ind w:firstLine="394" w:firstLineChars="196"/>
        <w:jc w:val="left"/>
        <w:rPr>
          <w:b/>
          <w:bCs/>
          <w:color w:val="000000"/>
          <w:sz w:val="20"/>
          <w:szCs w:val="20"/>
        </w:rPr>
      </w:pPr>
      <w:r>
        <w:rPr>
          <w:rFonts w:hint="eastAsia"/>
          <w:b/>
          <w:bCs/>
          <w:color w:val="000000"/>
          <w:sz w:val="20"/>
          <w:szCs w:val="20"/>
        </w:rPr>
        <w:t>课程网站网址：</w:t>
      </w:r>
      <w:r>
        <w:fldChar w:fldCharType="begin"/>
      </w:r>
      <w:r>
        <w:instrText xml:space="preserve"> HYPERLINK "https://www.xuetangx.com/learn/THU03031000330/THU03031000330/7754227/video/12743892" </w:instrText>
      </w:r>
      <w:r>
        <w:fldChar w:fldCharType="separate"/>
      </w:r>
      <w:r>
        <w:rPr>
          <w:rStyle w:val="9"/>
          <w:rFonts w:hint="eastAsia"/>
          <w:b/>
          <w:bCs/>
          <w:sz w:val="20"/>
          <w:szCs w:val="20"/>
        </w:rPr>
        <w:t>https://www.xuetangx.com/learn/THU03031000330/THU03031000330/7754227/video/12743892</w:t>
      </w:r>
      <w:r>
        <w:rPr>
          <w:rStyle w:val="9"/>
          <w:rFonts w:hint="eastAsia"/>
          <w:b/>
          <w:bCs/>
          <w:sz w:val="20"/>
          <w:szCs w:val="20"/>
        </w:rPr>
        <w:fldChar w:fldCharType="end"/>
      </w:r>
    </w:p>
    <w:p>
      <w:pPr>
        <w:adjustRightInd w:val="0"/>
        <w:snapToGrid w:val="0"/>
        <w:spacing w:line="288" w:lineRule="auto"/>
        <w:ind w:firstLine="394" w:firstLineChars="196"/>
        <w:rPr>
          <w:color w:val="000000"/>
          <w:sz w:val="20"/>
          <w:szCs w:val="20"/>
        </w:rPr>
      </w:pPr>
      <w:r>
        <w:rPr>
          <w:b/>
          <w:bCs/>
          <w:color w:val="000000"/>
          <w:sz w:val="20"/>
          <w:szCs w:val="20"/>
        </w:rPr>
        <w:t>先修课程：</w:t>
      </w:r>
      <w:r>
        <w:rPr>
          <w:rFonts w:hint="eastAsia"/>
          <w:b/>
          <w:bCs/>
          <w:color w:val="000000"/>
          <w:sz w:val="20"/>
          <w:szCs w:val="20"/>
        </w:rPr>
        <w:t>【</w:t>
      </w:r>
      <w:r>
        <w:rPr>
          <w:rFonts w:hint="eastAsia"/>
          <w:color w:val="000000"/>
          <w:sz w:val="20"/>
          <w:szCs w:val="20"/>
        </w:rPr>
        <w:t>无】</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课程简介（必填项）</w:t>
      </w:r>
    </w:p>
    <w:p>
      <w:pPr>
        <w:snapToGrid w:val="0"/>
        <w:spacing w:line="288" w:lineRule="auto"/>
        <w:ind w:firstLine="400" w:firstLineChars="200"/>
        <w:rPr>
          <w:color w:val="000000"/>
          <w:sz w:val="20"/>
          <w:szCs w:val="20"/>
        </w:rPr>
      </w:pPr>
      <w:r>
        <w:rPr>
          <w:rFonts w:hint="eastAsia"/>
          <w:color w:val="000000"/>
          <w:sz w:val="20"/>
          <w:szCs w:val="20"/>
        </w:rPr>
        <w:t>《教育社会学》是传播学围棋</w:t>
      </w:r>
      <w:r>
        <w:rPr>
          <w:color w:val="000000"/>
          <w:sz w:val="20"/>
          <w:szCs w:val="20"/>
        </w:rPr>
        <w:t>专业</w:t>
      </w:r>
      <w:r>
        <w:rPr>
          <w:rFonts w:hint="eastAsia"/>
          <w:color w:val="000000"/>
          <w:sz w:val="20"/>
          <w:szCs w:val="20"/>
        </w:rPr>
        <w:t>本科</w:t>
      </w:r>
      <w:r>
        <w:rPr>
          <w:color w:val="000000"/>
          <w:sz w:val="20"/>
          <w:szCs w:val="20"/>
        </w:rPr>
        <w:t>生的一门</w:t>
      </w:r>
      <w:r>
        <w:rPr>
          <w:rFonts w:hint="eastAsia"/>
          <w:color w:val="000000"/>
          <w:sz w:val="20"/>
          <w:szCs w:val="20"/>
        </w:rPr>
        <w:t>专业限选</w:t>
      </w:r>
      <w:r>
        <w:rPr>
          <w:color w:val="000000"/>
          <w:sz w:val="20"/>
          <w:szCs w:val="20"/>
        </w:rPr>
        <w:t>课</w:t>
      </w:r>
      <w:r>
        <w:rPr>
          <w:rFonts w:hint="eastAsia"/>
          <w:color w:val="000000"/>
          <w:sz w:val="20"/>
          <w:szCs w:val="20"/>
        </w:rPr>
        <w:t>，本课程旨在让该专业学生了解教师或者教育实践工作者所担当的角色，认识影响学生成长的众多环境因素，了解教师与学生互动的重要性，把握社会变迁对学校系统的多方面影响，特别是信息时代的到来对学校教育的影响。</w:t>
      </w:r>
    </w:p>
    <w:p>
      <w:pPr>
        <w:snapToGrid w:val="0"/>
        <w:spacing w:line="288" w:lineRule="auto"/>
        <w:ind w:firstLine="400" w:firstLineChars="200"/>
        <w:rPr>
          <w:color w:val="000000"/>
          <w:sz w:val="20"/>
          <w:szCs w:val="20"/>
        </w:rPr>
      </w:pPr>
      <w:r>
        <w:rPr>
          <w:rFonts w:hint="eastAsia"/>
          <w:color w:val="000000"/>
          <w:sz w:val="20"/>
          <w:szCs w:val="20"/>
        </w:rPr>
        <w:t>本课程的要求：学生将了解教育社会学的基本概念和基本原理，掌握教育社会学的分析方法与技能，学会从社会学角度研究各种教育现象、教育问题及其与社会之间相互制约关系，形成社会学的思维方式。</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选课建议（必填项）</w:t>
      </w:r>
    </w:p>
    <w:p>
      <w:pPr>
        <w:snapToGrid w:val="0"/>
        <w:spacing w:line="288" w:lineRule="auto"/>
        <w:ind w:firstLine="400" w:firstLineChars="200"/>
        <w:rPr>
          <w:color w:val="000000"/>
          <w:sz w:val="20"/>
          <w:szCs w:val="20"/>
        </w:rPr>
      </w:pPr>
      <w:r>
        <w:rPr>
          <w:rFonts w:hint="eastAsia"/>
          <w:color w:val="000000"/>
          <w:sz w:val="20"/>
          <w:szCs w:val="20"/>
        </w:rPr>
        <w:t>该课程是传播学围棋专业大四第一学期的专业限选课。学生应具有一定的文献阅读反思能力、批判精神和自主学习能力。</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的关联性（必填项）</w:t>
      </w:r>
    </w:p>
    <w:tbl>
      <w:tblPr>
        <w:tblStyle w:val="5"/>
        <w:tblW w:w="8959" w:type="dxa"/>
        <w:tblInd w:w="108" w:type="dxa"/>
        <w:tblLayout w:type="fixed"/>
        <w:tblCellMar>
          <w:top w:w="0" w:type="dxa"/>
          <w:left w:w="108" w:type="dxa"/>
          <w:bottom w:w="0" w:type="dxa"/>
          <w:right w:w="108" w:type="dxa"/>
        </w:tblCellMar>
      </w:tblPr>
      <w:tblGrid>
        <w:gridCol w:w="681"/>
        <w:gridCol w:w="990"/>
        <w:gridCol w:w="6580"/>
        <w:gridCol w:w="708"/>
      </w:tblGrid>
      <w:tr>
        <w:tblPrEx>
          <w:tblCellMar>
            <w:top w:w="0" w:type="dxa"/>
            <w:left w:w="108" w:type="dxa"/>
            <w:bottom w:w="0" w:type="dxa"/>
            <w:right w:w="108" w:type="dxa"/>
          </w:tblCellMar>
        </w:tblPrEx>
        <w:trPr>
          <w:trHeight w:val="419" w:hRule="atLeast"/>
        </w:trPr>
        <w:tc>
          <w:tcPr>
            <w:tcW w:w="825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 w:val="20"/>
                <w:szCs w:val="20"/>
              </w:rPr>
            </w:pPr>
            <w:r>
              <w:rPr>
                <w:rFonts w:ascii="Times New Roman" w:hAnsi="Times New Roman" w:eastAsia="黑体"/>
                <w:kern w:val="0"/>
                <w:sz w:val="20"/>
                <w:szCs w:val="20"/>
              </w:rPr>
              <w:t>专业毕业要求</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0"/>
                <w:szCs w:val="20"/>
              </w:rPr>
            </w:pPr>
            <w:r>
              <w:rPr>
                <w:rFonts w:ascii="Times New Roman" w:hAnsi="Times New Roman" w:eastAsia="黑体"/>
                <w:kern w:val="0"/>
                <w:sz w:val="20"/>
                <w:szCs w:val="20"/>
              </w:rPr>
              <w:t>关联</w:t>
            </w:r>
          </w:p>
        </w:tc>
      </w:tr>
      <w:tr>
        <w:tblPrEx>
          <w:tblCellMar>
            <w:top w:w="0" w:type="dxa"/>
            <w:left w:w="108" w:type="dxa"/>
            <w:bottom w:w="0" w:type="dxa"/>
            <w:right w:w="108" w:type="dxa"/>
          </w:tblCellMar>
        </w:tblPrEx>
        <w:trPr>
          <w:trHeight w:val="269" w:hRule="atLeast"/>
        </w:trPr>
        <w:tc>
          <w:tcPr>
            <w:tcW w:w="6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 w:val="22"/>
                <w:szCs w:val="24"/>
              </w:rPr>
            </w:pPr>
            <w:r>
              <w:rPr>
                <w:rFonts w:ascii="Times New Roman" w:hAnsi="Times New Roman"/>
                <w:color w:val="000000"/>
                <w:kern w:val="0"/>
                <w:sz w:val="22"/>
                <w:szCs w:val="24"/>
              </w:rPr>
              <w:t>L011</w:t>
            </w:r>
          </w:p>
        </w:tc>
        <w:tc>
          <w:tcPr>
            <w:tcW w:w="9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LO111</w:t>
            </w:r>
          </w:p>
        </w:tc>
        <w:tc>
          <w:tcPr>
            <w:tcW w:w="65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r>
              <w:rPr>
                <w:rFonts w:ascii="Times New Roman" w:hAnsi="Times New Roman"/>
                <w:color w:val="000000"/>
                <w:kern w:val="0"/>
                <w:sz w:val="20"/>
                <w:szCs w:val="20"/>
              </w:rPr>
              <w:t>倾听他人意见、尊重他人观点、分析他人需求。</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p>
        </w:tc>
      </w:tr>
      <w:tr>
        <w:tblPrEx>
          <w:tblCellMar>
            <w:top w:w="0" w:type="dxa"/>
            <w:left w:w="108" w:type="dxa"/>
            <w:bottom w:w="0" w:type="dxa"/>
            <w:right w:w="108" w:type="dxa"/>
          </w:tblCellMar>
        </w:tblPrEx>
        <w:trPr>
          <w:trHeight w:val="275" w:hRule="atLeast"/>
        </w:trPr>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4"/>
              </w:rPr>
            </w:pPr>
          </w:p>
        </w:tc>
        <w:tc>
          <w:tcPr>
            <w:tcW w:w="990" w:type="dxa"/>
            <w:tcBorders>
              <w:top w:val="nil"/>
              <w:left w:val="nil"/>
              <w:bottom w:val="single" w:color="auto" w:sz="4" w:space="0"/>
              <w:right w:val="nil"/>
            </w:tcBorders>
            <w:shd w:val="clear" w:color="auto" w:fill="auto"/>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LO112</w:t>
            </w:r>
          </w:p>
        </w:tc>
        <w:tc>
          <w:tcPr>
            <w:tcW w:w="65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r>
              <w:rPr>
                <w:rFonts w:ascii="Times New Roman" w:hAnsi="Times New Roman"/>
                <w:color w:val="000000"/>
                <w:kern w:val="0"/>
                <w:sz w:val="20"/>
                <w:szCs w:val="20"/>
              </w:rPr>
              <w:t>应用书面或口头形式，阐释自己的观点，有效沟通。</w:t>
            </w:r>
          </w:p>
        </w:tc>
        <w:tc>
          <w:tcPr>
            <w:tcW w:w="70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olor w:val="000000"/>
                <w:kern w:val="0"/>
                <w:sz w:val="20"/>
                <w:szCs w:val="20"/>
              </w:rPr>
            </w:pPr>
          </w:p>
        </w:tc>
      </w:tr>
      <w:tr>
        <w:tblPrEx>
          <w:tblCellMar>
            <w:top w:w="0" w:type="dxa"/>
            <w:left w:w="108" w:type="dxa"/>
            <w:bottom w:w="0" w:type="dxa"/>
            <w:right w:w="108" w:type="dxa"/>
          </w:tblCellMar>
        </w:tblPrEx>
        <w:trPr>
          <w:trHeight w:val="281" w:hRule="atLeast"/>
        </w:trPr>
        <w:tc>
          <w:tcPr>
            <w:tcW w:w="68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 w:val="22"/>
                <w:szCs w:val="24"/>
              </w:rPr>
            </w:pPr>
            <w:r>
              <w:rPr>
                <w:rFonts w:ascii="Times New Roman" w:hAnsi="Times New Roman"/>
                <w:color w:val="000000"/>
                <w:kern w:val="0"/>
                <w:sz w:val="22"/>
                <w:szCs w:val="24"/>
              </w:rPr>
              <w:t>L021</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LO211</w:t>
            </w:r>
          </w:p>
        </w:tc>
        <w:tc>
          <w:tcPr>
            <w:tcW w:w="65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r>
              <w:rPr>
                <w:rFonts w:ascii="Times New Roman" w:hAnsi="Times New Roman"/>
                <w:color w:val="000000"/>
                <w:kern w:val="0"/>
                <w:sz w:val="20"/>
                <w:szCs w:val="20"/>
              </w:rPr>
              <w:t>能根据需要确定学习目标，并设计学习计划。</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p>
        </w:tc>
      </w:tr>
      <w:tr>
        <w:tblPrEx>
          <w:tblCellMar>
            <w:top w:w="0" w:type="dxa"/>
            <w:left w:w="108" w:type="dxa"/>
            <w:bottom w:w="0" w:type="dxa"/>
            <w:right w:w="108" w:type="dxa"/>
          </w:tblCellMar>
        </w:tblPrEx>
        <w:trPr>
          <w:trHeight w:val="580" w:hRule="atLeast"/>
        </w:trPr>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szCs w:val="24"/>
              </w:rPr>
            </w:pP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LO212</w:t>
            </w:r>
          </w:p>
        </w:tc>
        <w:tc>
          <w:tcPr>
            <w:tcW w:w="65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r>
              <w:rPr>
                <w:rFonts w:ascii="Times New Roman" w:hAnsi="Times New Roman"/>
                <w:color w:val="000000"/>
                <w:kern w:val="0"/>
                <w:sz w:val="20"/>
                <w:szCs w:val="20"/>
              </w:rPr>
              <w:t>能搜集、获取达到目标所需要的学习资源，实施学习计划、反思学习计划、持续改进，达到学习目标。</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p>
        </w:tc>
      </w:tr>
      <w:tr>
        <w:tblPrEx>
          <w:tblCellMar>
            <w:top w:w="0" w:type="dxa"/>
            <w:left w:w="108" w:type="dxa"/>
            <w:bottom w:w="0" w:type="dxa"/>
            <w:right w:w="108" w:type="dxa"/>
          </w:tblCellMar>
        </w:tblPrEx>
        <w:trPr>
          <w:trHeight w:val="495" w:hRule="atLeast"/>
        </w:trPr>
        <w:tc>
          <w:tcPr>
            <w:tcW w:w="681" w:type="dxa"/>
            <w:tcBorders>
              <w:top w:val="nil"/>
              <w:left w:val="single" w:color="auto" w:sz="4" w:space="0"/>
              <w:bottom w:val="nil"/>
              <w:right w:val="single" w:color="auto" w:sz="4" w:space="0"/>
            </w:tcBorders>
            <w:shd w:val="clear" w:color="auto" w:fill="auto"/>
            <w:noWrap/>
            <w:vAlign w:val="center"/>
          </w:tcPr>
          <w:p>
            <w:pPr>
              <w:widowControl/>
              <w:jc w:val="center"/>
              <w:rPr>
                <w:rFonts w:ascii="Times New Roman" w:hAnsi="Times New Roman"/>
                <w:color w:val="000000"/>
                <w:kern w:val="0"/>
                <w:sz w:val="22"/>
                <w:szCs w:val="24"/>
              </w:rPr>
            </w:pPr>
            <w:r>
              <w:rPr>
                <w:rFonts w:ascii="Times New Roman" w:hAnsi="Times New Roman"/>
                <w:color w:val="000000"/>
                <w:kern w:val="0"/>
                <w:sz w:val="22"/>
                <w:szCs w:val="24"/>
              </w:rPr>
              <w:t>L031</w:t>
            </w:r>
          </w:p>
        </w:tc>
        <w:tc>
          <w:tcPr>
            <w:tcW w:w="757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imes New Roman" w:hAnsi="Times New Roman"/>
                <w:color w:val="000000"/>
                <w:kern w:val="0"/>
                <w:sz w:val="20"/>
                <w:szCs w:val="20"/>
              </w:rPr>
            </w:pPr>
            <w:r>
              <w:rPr>
                <w:rFonts w:ascii="Times New Roman" w:hAnsi="Times New Roman"/>
                <w:color w:val="000000"/>
                <w:kern w:val="0"/>
                <w:sz w:val="20"/>
                <w:szCs w:val="20"/>
              </w:rPr>
              <w:t>传播理论：掌握传播学的核心理论、基本知识。</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p>
        </w:tc>
      </w:tr>
      <w:tr>
        <w:tblPrEx>
          <w:tblCellMar>
            <w:top w:w="0" w:type="dxa"/>
            <w:left w:w="108" w:type="dxa"/>
            <w:bottom w:w="0" w:type="dxa"/>
            <w:right w:w="108" w:type="dxa"/>
          </w:tblCellMar>
        </w:tblPrEx>
        <w:trPr>
          <w:trHeight w:val="58" w:hRule="atLeast"/>
        </w:trPr>
        <w:tc>
          <w:tcPr>
            <w:tcW w:w="681" w:type="dxa"/>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Times New Roman" w:hAnsi="Times New Roman"/>
                <w:color w:val="000000"/>
                <w:kern w:val="0"/>
                <w:sz w:val="22"/>
                <w:szCs w:val="24"/>
              </w:rPr>
            </w:pPr>
            <w:r>
              <w:rPr>
                <w:rFonts w:ascii="Times New Roman" w:hAnsi="Times New Roman"/>
                <w:color w:val="000000"/>
                <w:kern w:val="0"/>
                <w:sz w:val="22"/>
                <w:szCs w:val="24"/>
              </w:rPr>
              <w:t>L032</w:t>
            </w:r>
          </w:p>
        </w:tc>
        <w:tc>
          <w:tcPr>
            <w:tcW w:w="757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imes New Roman" w:hAnsi="Times New Roman"/>
                <w:color w:val="000000"/>
                <w:kern w:val="0"/>
                <w:sz w:val="20"/>
                <w:szCs w:val="20"/>
              </w:rPr>
            </w:pPr>
            <w:r>
              <w:rPr>
                <w:rFonts w:ascii="Times New Roman" w:hAnsi="Times New Roman"/>
                <w:color w:val="000000"/>
                <w:kern w:val="0"/>
                <w:sz w:val="20"/>
                <w:szCs w:val="20"/>
              </w:rPr>
              <w:t>视频制作：掌握视频内容的策划、拍摄、后期制作，具备传播视觉化信息的基本能力。</w:t>
            </w:r>
          </w:p>
        </w:tc>
        <w:tc>
          <w:tcPr>
            <w:tcW w:w="70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r>
      <w:tr>
        <w:tblPrEx>
          <w:tblCellMar>
            <w:top w:w="0" w:type="dxa"/>
            <w:left w:w="108" w:type="dxa"/>
            <w:bottom w:w="0" w:type="dxa"/>
            <w:right w:w="108" w:type="dxa"/>
          </w:tblCellMar>
        </w:tblPrEx>
        <w:trPr>
          <w:trHeight w:val="212" w:hRule="atLeast"/>
        </w:trPr>
        <w:tc>
          <w:tcPr>
            <w:tcW w:w="681" w:type="dxa"/>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Times New Roman" w:hAnsi="Times New Roman"/>
                <w:color w:val="000000"/>
                <w:kern w:val="0"/>
                <w:sz w:val="22"/>
                <w:szCs w:val="24"/>
              </w:rPr>
            </w:pPr>
            <w:r>
              <w:rPr>
                <w:rFonts w:ascii="Times New Roman" w:hAnsi="Times New Roman"/>
                <w:color w:val="000000"/>
                <w:kern w:val="0"/>
                <w:sz w:val="22"/>
                <w:szCs w:val="24"/>
              </w:rPr>
              <w:t>L033</w:t>
            </w:r>
          </w:p>
        </w:tc>
        <w:tc>
          <w:tcPr>
            <w:tcW w:w="757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imes New Roman" w:hAnsi="Times New Roman"/>
                <w:color w:val="000000"/>
                <w:kern w:val="0"/>
                <w:sz w:val="20"/>
                <w:szCs w:val="20"/>
              </w:rPr>
            </w:pPr>
            <w:r>
              <w:rPr>
                <w:rFonts w:ascii="Times New Roman" w:hAnsi="Times New Roman"/>
                <w:color w:val="000000"/>
                <w:kern w:val="0"/>
                <w:sz w:val="20"/>
                <w:szCs w:val="20"/>
              </w:rPr>
              <w:t>文本写作：根据不同传播渠道的规范要求，具备基本的文本写作能力。</w:t>
            </w:r>
          </w:p>
        </w:tc>
        <w:tc>
          <w:tcPr>
            <w:tcW w:w="70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olor w:val="000000"/>
                <w:kern w:val="0"/>
                <w:sz w:val="20"/>
                <w:szCs w:val="20"/>
              </w:rPr>
            </w:pPr>
          </w:p>
        </w:tc>
      </w:tr>
      <w:tr>
        <w:tblPrEx>
          <w:tblCellMar>
            <w:top w:w="0" w:type="dxa"/>
            <w:left w:w="108" w:type="dxa"/>
            <w:bottom w:w="0" w:type="dxa"/>
            <w:right w:w="108" w:type="dxa"/>
          </w:tblCellMar>
        </w:tblPrEx>
        <w:trPr>
          <w:trHeight w:val="302" w:hRule="atLeast"/>
        </w:trPr>
        <w:tc>
          <w:tcPr>
            <w:tcW w:w="681" w:type="dxa"/>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Times New Roman" w:hAnsi="Times New Roman"/>
                <w:color w:val="000000"/>
                <w:kern w:val="0"/>
                <w:sz w:val="22"/>
                <w:szCs w:val="24"/>
              </w:rPr>
            </w:pPr>
            <w:r>
              <w:rPr>
                <w:rFonts w:ascii="Times New Roman" w:hAnsi="Times New Roman"/>
                <w:color w:val="000000"/>
                <w:kern w:val="0"/>
                <w:sz w:val="22"/>
                <w:szCs w:val="24"/>
              </w:rPr>
              <w:t>L034</w:t>
            </w:r>
          </w:p>
        </w:tc>
        <w:tc>
          <w:tcPr>
            <w:tcW w:w="757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imes New Roman" w:hAnsi="Times New Roman"/>
                <w:color w:val="000000"/>
                <w:kern w:val="0"/>
                <w:sz w:val="20"/>
                <w:szCs w:val="20"/>
              </w:rPr>
            </w:pPr>
            <w:r>
              <w:rPr>
                <w:rFonts w:ascii="Times New Roman" w:hAnsi="Times New Roman"/>
                <w:color w:val="000000"/>
                <w:kern w:val="0"/>
                <w:sz w:val="20"/>
                <w:szCs w:val="20"/>
              </w:rPr>
              <w:t>新媒体运营：掌握互联网和移动互联网各类媒体工具的使用，具备新媒体的日常运营能力。</w:t>
            </w:r>
          </w:p>
        </w:tc>
        <w:tc>
          <w:tcPr>
            <w:tcW w:w="70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olor w:val="000000"/>
                <w:kern w:val="0"/>
                <w:sz w:val="20"/>
                <w:szCs w:val="20"/>
              </w:rPr>
            </w:pPr>
          </w:p>
        </w:tc>
      </w:tr>
      <w:tr>
        <w:tblPrEx>
          <w:tblCellMar>
            <w:top w:w="0" w:type="dxa"/>
            <w:left w:w="108" w:type="dxa"/>
            <w:bottom w:w="0" w:type="dxa"/>
            <w:right w:w="108" w:type="dxa"/>
          </w:tblCellMar>
        </w:tblPrEx>
        <w:trPr>
          <w:trHeight w:val="810" w:hRule="atLeast"/>
        </w:trPr>
        <w:tc>
          <w:tcPr>
            <w:tcW w:w="681" w:type="dxa"/>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Times New Roman" w:hAnsi="Times New Roman"/>
                <w:color w:val="000000"/>
                <w:kern w:val="0"/>
                <w:sz w:val="22"/>
                <w:szCs w:val="24"/>
              </w:rPr>
            </w:pPr>
            <w:r>
              <w:rPr>
                <w:rFonts w:ascii="Times New Roman" w:hAnsi="Times New Roman"/>
                <w:color w:val="000000"/>
                <w:kern w:val="0"/>
                <w:sz w:val="22"/>
                <w:szCs w:val="24"/>
              </w:rPr>
              <w:t>L035</w:t>
            </w:r>
          </w:p>
        </w:tc>
        <w:tc>
          <w:tcPr>
            <w:tcW w:w="757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imes New Roman" w:hAnsi="Times New Roman"/>
                <w:color w:val="000000"/>
                <w:kern w:val="0"/>
                <w:sz w:val="20"/>
                <w:szCs w:val="20"/>
              </w:rPr>
            </w:pPr>
            <w:r>
              <w:rPr>
                <w:rFonts w:ascii="Times New Roman" w:hAnsi="Times New Roman"/>
                <w:color w:val="000000"/>
                <w:kern w:val="0"/>
                <w:sz w:val="20"/>
                <w:szCs w:val="20"/>
              </w:rPr>
              <w:t>人文素养：对文学、绘画、影视、音乐、戏剧等文化艺术具有基本的鉴赏能力，体现出媒介内容制作的质量和品位。</w:t>
            </w:r>
          </w:p>
        </w:tc>
        <w:tc>
          <w:tcPr>
            <w:tcW w:w="70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olor w:val="000000"/>
                <w:kern w:val="0"/>
                <w:sz w:val="20"/>
                <w:szCs w:val="20"/>
              </w:rPr>
            </w:pPr>
          </w:p>
        </w:tc>
      </w:tr>
      <w:tr>
        <w:tblPrEx>
          <w:tblCellMar>
            <w:top w:w="0" w:type="dxa"/>
            <w:left w:w="108" w:type="dxa"/>
            <w:bottom w:w="0" w:type="dxa"/>
            <w:right w:w="108" w:type="dxa"/>
          </w:tblCellMar>
        </w:tblPrEx>
        <w:trPr>
          <w:trHeight w:val="123" w:hRule="atLeast"/>
        </w:trPr>
        <w:tc>
          <w:tcPr>
            <w:tcW w:w="681"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Times New Roman" w:hAnsi="Times New Roman"/>
                <w:color w:val="000000"/>
                <w:kern w:val="0"/>
                <w:sz w:val="22"/>
                <w:szCs w:val="24"/>
              </w:rPr>
            </w:pPr>
            <w:r>
              <w:rPr>
                <w:rFonts w:ascii="Times New Roman" w:hAnsi="Times New Roman"/>
                <w:color w:val="000000"/>
                <w:kern w:val="0"/>
                <w:sz w:val="22"/>
                <w:szCs w:val="24"/>
              </w:rPr>
              <w:t>L041</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LO411</w:t>
            </w:r>
          </w:p>
        </w:tc>
        <w:tc>
          <w:tcPr>
            <w:tcW w:w="65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r>
              <w:rPr>
                <w:rFonts w:ascii="Times New Roman" w:hAnsi="Times New Roman"/>
                <w:color w:val="000000"/>
                <w:kern w:val="0"/>
                <w:sz w:val="20"/>
                <w:szCs w:val="20"/>
              </w:rPr>
              <w:t>遵纪守法：遵守校纪校规，具备法律意识。</w:t>
            </w:r>
          </w:p>
        </w:tc>
        <w:tc>
          <w:tcPr>
            <w:tcW w:w="70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olor w:val="000000"/>
                <w:kern w:val="0"/>
                <w:sz w:val="20"/>
                <w:szCs w:val="20"/>
              </w:rPr>
            </w:pPr>
          </w:p>
        </w:tc>
      </w:tr>
      <w:tr>
        <w:tblPrEx>
          <w:tblCellMar>
            <w:top w:w="0" w:type="dxa"/>
            <w:left w:w="108" w:type="dxa"/>
            <w:bottom w:w="0" w:type="dxa"/>
            <w:right w:w="108" w:type="dxa"/>
          </w:tblCellMar>
        </w:tblPrEx>
        <w:trPr>
          <w:trHeight w:val="85" w:hRule="atLeast"/>
        </w:trPr>
        <w:tc>
          <w:tcPr>
            <w:tcW w:w="68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4"/>
              </w:rPr>
            </w:pP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LO412</w:t>
            </w:r>
          </w:p>
        </w:tc>
        <w:tc>
          <w:tcPr>
            <w:tcW w:w="65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r>
              <w:rPr>
                <w:rFonts w:ascii="Times New Roman" w:hAnsi="Times New Roman"/>
                <w:color w:val="000000"/>
                <w:kern w:val="0"/>
                <w:sz w:val="20"/>
                <w:szCs w:val="20"/>
              </w:rPr>
              <w:t>诚实守信：为人诚实，信守承诺，尽职尽责。</w:t>
            </w:r>
          </w:p>
        </w:tc>
        <w:tc>
          <w:tcPr>
            <w:tcW w:w="70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olor w:val="000000"/>
                <w:kern w:val="0"/>
                <w:sz w:val="20"/>
                <w:szCs w:val="20"/>
              </w:rPr>
            </w:pPr>
          </w:p>
        </w:tc>
      </w:tr>
      <w:tr>
        <w:tblPrEx>
          <w:tblCellMar>
            <w:top w:w="0" w:type="dxa"/>
            <w:left w:w="108" w:type="dxa"/>
            <w:bottom w:w="0" w:type="dxa"/>
            <w:right w:w="108" w:type="dxa"/>
          </w:tblCellMar>
        </w:tblPrEx>
        <w:trPr>
          <w:trHeight w:val="1095" w:hRule="atLeast"/>
        </w:trPr>
        <w:tc>
          <w:tcPr>
            <w:tcW w:w="68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4"/>
              </w:rPr>
            </w:pP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LO413</w:t>
            </w:r>
          </w:p>
        </w:tc>
        <w:tc>
          <w:tcPr>
            <w:tcW w:w="65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r>
              <w:rPr>
                <w:rFonts w:ascii="Times New Roman" w:hAnsi="Times New Roman"/>
                <w:color w:val="000000"/>
                <w:kern w:val="0"/>
                <w:sz w:val="20"/>
                <w:szCs w:val="20"/>
              </w:rPr>
              <w:t>爱岗敬业：了解与专业相关的法律法规，充分认识本专业就业岗位在社会经济中的作用和地位，在学习和社会实践中遵守职业规范，具备职业道德操守。</w:t>
            </w:r>
          </w:p>
        </w:tc>
        <w:tc>
          <w:tcPr>
            <w:tcW w:w="70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olor w:val="000000"/>
                <w:kern w:val="0"/>
                <w:sz w:val="20"/>
                <w:szCs w:val="20"/>
              </w:rPr>
            </w:pPr>
          </w:p>
        </w:tc>
      </w:tr>
      <w:tr>
        <w:tblPrEx>
          <w:tblCellMar>
            <w:top w:w="0" w:type="dxa"/>
            <w:left w:w="108" w:type="dxa"/>
            <w:bottom w:w="0" w:type="dxa"/>
            <w:right w:w="108" w:type="dxa"/>
          </w:tblCellMar>
        </w:tblPrEx>
        <w:trPr>
          <w:trHeight w:val="77" w:hRule="atLeast"/>
        </w:trPr>
        <w:tc>
          <w:tcPr>
            <w:tcW w:w="68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4"/>
              </w:rPr>
            </w:pP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LO414</w:t>
            </w:r>
          </w:p>
        </w:tc>
        <w:tc>
          <w:tcPr>
            <w:tcW w:w="65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r>
              <w:rPr>
                <w:rFonts w:ascii="Times New Roman" w:hAnsi="Times New Roman"/>
                <w:color w:val="000000"/>
                <w:kern w:val="0"/>
                <w:sz w:val="20"/>
                <w:szCs w:val="20"/>
              </w:rPr>
              <w:t>身心健康，能承受学习和生活中的压力。</w:t>
            </w:r>
          </w:p>
        </w:tc>
        <w:tc>
          <w:tcPr>
            <w:tcW w:w="70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olor w:val="000000"/>
                <w:kern w:val="0"/>
                <w:sz w:val="20"/>
                <w:szCs w:val="20"/>
              </w:rPr>
            </w:pPr>
          </w:p>
        </w:tc>
      </w:tr>
      <w:tr>
        <w:tblPrEx>
          <w:tblCellMar>
            <w:top w:w="0" w:type="dxa"/>
            <w:left w:w="108" w:type="dxa"/>
            <w:bottom w:w="0" w:type="dxa"/>
            <w:right w:w="108" w:type="dxa"/>
          </w:tblCellMar>
        </w:tblPrEx>
        <w:trPr>
          <w:trHeight w:val="337" w:hRule="atLeast"/>
        </w:trPr>
        <w:tc>
          <w:tcPr>
            <w:tcW w:w="68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Times New Roman" w:hAnsi="Times New Roman"/>
                <w:color w:val="000000"/>
                <w:kern w:val="0"/>
                <w:sz w:val="22"/>
                <w:szCs w:val="24"/>
              </w:rPr>
            </w:pPr>
            <w:r>
              <w:rPr>
                <w:rFonts w:ascii="Times New Roman" w:hAnsi="Times New Roman"/>
                <w:color w:val="000000"/>
                <w:kern w:val="0"/>
                <w:sz w:val="22"/>
                <w:szCs w:val="24"/>
              </w:rPr>
              <w:t>L051</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LO511</w:t>
            </w:r>
          </w:p>
        </w:tc>
        <w:tc>
          <w:tcPr>
            <w:tcW w:w="65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r>
              <w:rPr>
                <w:rFonts w:ascii="Times New Roman" w:hAnsi="Times New Roman"/>
                <w:color w:val="000000"/>
                <w:kern w:val="0"/>
                <w:sz w:val="20"/>
                <w:szCs w:val="20"/>
              </w:rPr>
              <w:t>在集体活动中能主动担任自己的角色，与其他成员密切合作，共同完成任务。</w:t>
            </w:r>
          </w:p>
        </w:tc>
        <w:tc>
          <w:tcPr>
            <w:tcW w:w="70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olor w:val="000000"/>
                <w:kern w:val="0"/>
                <w:sz w:val="20"/>
                <w:szCs w:val="20"/>
              </w:rPr>
            </w:pPr>
            <w:r>
              <w:rPr>
                <w:rFonts w:ascii="Times New Roman" w:hAnsi="Times New Roman"/>
                <w:color w:val="000000"/>
                <w:kern w:val="0"/>
                <w:sz w:val="20"/>
                <w:szCs w:val="20"/>
              </w:rPr>
              <w:sym w:font="Wingdings 2" w:char="F098"/>
            </w:r>
          </w:p>
        </w:tc>
      </w:tr>
      <w:tr>
        <w:tblPrEx>
          <w:tblCellMar>
            <w:top w:w="0" w:type="dxa"/>
            <w:left w:w="108" w:type="dxa"/>
            <w:bottom w:w="0" w:type="dxa"/>
            <w:right w:w="108" w:type="dxa"/>
          </w:tblCellMar>
        </w:tblPrEx>
        <w:trPr>
          <w:trHeight w:val="58"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4"/>
              </w:rPr>
            </w:pP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LO512</w:t>
            </w:r>
          </w:p>
        </w:tc>
        <w:tc>
          <w:tcPr>
            <w:tcW w:w="65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r>
              <w:rPr>
                <w:rFonts w:ascii="Times New Roman" w:hAnsi="Times New Roman"/>
                <w:color w:val="000000"/>
                <w:kern w:val="0"/>
                <w:sz w:val="20"/>
                <w:szCs w:val="20"/>
              </w:rPr>
              <w:t>有质疑精神，能有逻辑的分析与批判。</w:t>
            </w:r>
          </w:p>
        </w:tc>
        <w:tc>
          <w:tcPr>
            <w:tcW w:w="708"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color w:val="000000"/>
                <w:kern w:val="0"/>
                <w:sz w:val="20"/>
                <w:szCs w:val="20"/>
              </w:rPr>
            </w:pPr>
            <w:r>
              <w:rPr>
                <w:rFonts w:ascii="Times New Roman" w:hAnsi="Times New Roman"/>
                <w:color w:val="000000"/>
                <w:kern w:val="0"/>
                <w:sz w:val="20"/>
                <w:szCs w:val="20"/>
              </w:rPr>
              <w:sym w:font="Wingdings 2" w:char="F098"/>
            </w:r>
          </w:p>
        </w:tc>
      </w:tr>
      <w:tr>
        <w:tblPrEx>
          <w:tblCellMar>
            <w:top w:w="0" w:type="dxa"/>
            <w:left w:w="108" w:type="dxa"/>
            <w:bottom w:w="0" w:type="dxa"/>
            <w:right w:w="108" w:type="dxa"/>
          </w:tblCellMar>
        </w:tblPrEx>
        <w:trPr>
          <w:trHeight w:val="58"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4"/>
              </w:rPr>
            </w:pP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LO513</w:t>
            </w:r>
          </w:p>
        </w:tc>
        <w:tc>
          <w:tcPr>
            <w:tcW w:w="65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r>
              <w:rPr>
                <w:rFonts w:ascii="Times New Roman" w:hAnsi="Times New Roman"/>
                <w:color w:val="000000"/>
                <w:kern w:val="0"/>
                <w:sz w:val="20"/>
                <w:szCs w:val="20"/>
              </w:rPr>
              <w:t>能用创新的方法或者多种方法解决复杂问题或真实问题。</w:t>
            </w:r>
          </w:p>
        </w:tc>
        <w:tc>
          <w:tcPr>
            <w:tcW w:w="70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olor w:val="000000"/>
                <w:kern w:val="0"/>
                <w:sz w:val="20"/>
                <w:szCs w:val="20"/>
              </w:rPr>
            </w:pPr>
            <w:r>
              <w:rPr>
                <w:rFonts w:ascii="Times New Roman" w:hAnsi="Times New Roman"/>
                <w:color w:val="000000"/>
                <w:kern w:val="0"/>
                <w:sz w:val="20"/>
                <w:szCs w:val="20"/>
              </w:rPr>
              <w:sym w:font="Wingdings 2" w:char="F098"/>
            </w:r>
          </w:p>
        </w:tc>
      </w:tr>
      <w:tr>
        <w:tblPrEx>
          <w:tblCellMar>
            <w:top w:w="0" w:type="dxa"/>
            <w:left w:w="108" w:type="dxa"/>
            <w:bottom w:w="0" w:type="dxa"/>
            <w:right w:w="108" w:type="dxa"/>
          </w:tblCellMar>
        </w:tblPrEx>
        <w:trPr>
          <w:trHeight w:val="58"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4"/>
              </w:rPr>
            </w:pP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LO514</w:t>
            </w:r>
          </w:p>
        </w:tc>
        <w:tc>
          <w:tcPr>
            <w:tcW w:w="65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r>
              <w:rPr>
                <w:rFonts w:ascii="Times New Roman" w:hAnsi="Times New Roman"/>
                <w:color w:val="000000"/>
                <w:kern w:val="0"/>
                <w:sz w:val="20"/>
                <w:szCs w:val="20"/>
              </w:rPr>
              <w:t>了解行业前沿知识技术。</w:t>
            </w:r>
          </w:p>
        </w:tc>
        <w:tc>
          <w:tcPr>
            <w:tcW w:w="70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olor w:val="000000"/>
                <w:kern w:val="0"/>
                <w:sz w:val="20"/>
                <w:szCs w:val="20"/>
              </w:rPr>
            </w:pPr>
          </w:p>
        </w:tc>
      </w:tr>
      <w:tr>
        <w:tblPrEx>
          <w:tblCellMar>
            <w:top w:w="0" w:type="dxa"/>
            <w:left w:w="108" w:type="dxa"/>
            <w:bottom w:w="0" w:type="dxa"/>
            <w:right w:w="108" w:type="dxa"/>
          </w:tblCellMar>
        </w:tblPrEx>
        <w:trPr>
          <w:trHeight w:val="147" w:hRule="atLeast"/>
        </w:trPr>
        <w:tc>
          <w:tcPr>
            <w:tcW w:w="68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Times New Roman" w:hAnsi="Times New Roman"/>
                <w:color w:val="000000"/>
                <w:kern w:val="0"/>
                <w:sz w:val="22"/>
                <w:szCs w:val="24"/>
              </w:rPr>
            </w:pPr>
            <w:r>
              <w:rPr>
                <w:rFonts w:ascii="Times New Roman" w:hAnsi="Times New Roman"/>
                <w:color w:val="000000"/>
                <w:kern w:val="0"/>
                <w:sz w:val="22"/>
                <w:szCs w:val="24"/>
              </w:rPr>
              <w:t>L061</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LO611</w:t>
            </w:r>
          </w:p>
        </w:tc>
        <w:tc>
          <w:tcPr>
            <w:tcW w:w="65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r>
              <w:rPr>
                <w:rFonts w:ascii="Times New Roman" w:hAnsi="Times New Roman"/>
                <w:color w:val="000000"/>
                <w:kern w:val="0"/>
                <w:sz w:val="20"/>
                <w:szCs w:val="20"/>
              </w:rPr>
              <w:t>能够根据需要进行专业文献检索。</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p>
        </w:tc>
      </w:tr>
      <w:tr>
        <w:tblPrEx>
          <w:tblCellMar>
            <w:top w:w="0" w:type="dxa"/>
            <w:left w:w="108" w:type="dxa"/>
            <w:bottom w:w="0" w:type="dxa"/>
            <w:right w:w="108" w:type="dxa"/>
          </w:tblCellMar>
        </w:tblPrEx>
        <w:trPr>
          <w:trHeight w:val="251"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4"/>
              </w:rPr>
            </w:pP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LO612</w:t>
            </w:r>
          </w:p>
        </w:tc>
        <w:tc>
          <w:tcPr>
            <w:tcW w:w="65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r>
              <w:rPr>
                <w:rFonts w:ascii="Times New Roman" w:hAnsi="Times New Roman"/>
                <w:color w:val="000000"/>
                <w:kern w:val="0"/>
                <w:sz w:val="20"/>
                <w:szCs w:val="20"/>
              </w:rPr>
              <w:t>能够使用适合的工具来搜集信息，并对信息加以分析、鉴别、判断与整合。</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p>
        </w:tc>
      </w:tr>
      <w:tr>
        <w:tblPrEx>
          <w:tblCellMar>
            <w:top w:w="0" w:type="dxa"/>
            <w:left w:w="108" w:type="dxa"/>
            <w:bottom w:w="0" w:type="dxa"/>
            <w:right w:w="108" w:type="dxa"/>
          </w:tblCellMar>
        </w:tblPrEx>
        <w:trPr>
          <w:trHeight w:val="189"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4"/>
              </w:rPr>
            </w:pP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LO613</w:t>
            </w:r>
          </w:p>
        </w:tc>
        <w:tc>
          <w:tcPr>
            <w:tcW w:w="65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r>
              <w:rPr>
                <w:rFonts w:ascii="Times New Roman" w:hAnsi="Times New Roman"/>
                <w:color w:val="000000"/>
                <w:kern w:val="0"/>
                <w:sz w:val="20"/>
                <w:szCs w:val="20"/>
              </w:rPr>
              <w:t>熟练使用计算机，掌握常用办公软件。</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p>
        </w:tc>
      </w:tr>
      <w:tr>
        <w:tblPrEx>
          <w:tblCellMar>
            <w:top w:w="0" w:type="dxa"/>
            <w:left w:w="108" w:type="dxa"/>
            <w:bottom w:w="0" w:type="dxa"/>
            <w:right w:w="108" w:type="dxa"/>
          </w:tblCellMar>
        </w:tblPrEx>
        <w:trPr>
          <w:trHeight w:val="615" w:hRule="atLeast"/>
        </w:trPr>
        <w:tc>
          <w:tcPr>
            <w:tcW w:w="68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Times New Roman" w:hAnsi="Times New Roman"/>
                <w:color w:val="000000"/>
                <w:kern w:val="0"/>
                <w:sz w:val="22"/>
                <w:szCs w:val="24"/>
              </w:rPr>
            </w:pPr>
            <w:r>
              <w:rPr>
                <w:rFonts w:ascii="Times New Roman" w:hAnsi="Times New Roman"/>
                <w:color w:val="000000"/>
                <w:kern w:val="0"/>
                <w:sz w:val="22"/>
                <w:szCs w:val="24"/>
              </w:rPr>
              <w:t>L071</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LO711</w:t>
            </w:r>
          </w:p>
        </w:tc>
        <w:tc>
          <w:tcPr>
            <w:tcW w:w="65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r>
              <w:rPr>
                <w:rFonts w:ascii="Times New Roman" w:hAnsi="Times New Roman"/>
                <w:color w:val="000000"/>
                <w:kern w:val="0"/>
                <w:sz w:val="20"/>
                <w:szCs w:val="20"/>
              </w:rPr>
              <w:t>爱党爱国：了解祖国的优秀传统文化和革命历史，构建爱党爱国的理想信念。</w:t>
            </w:r>
          </w:p>
        </w:tc>
        <w:tc>
          <w:tcPr>
            <w:tcW w:w="70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olor w:val="000000"/>
                <w:kern w:val="0"/>
                <w:sz w:val="20"/>
                <w:szCs w:val="20"/>
              </w:rPr>
            </w:pPr>
          </w:p>
        </w:tc>
      </w:tr>
      <w:tr>
        <w:tblPrEx>
          <w:tblCellMar>
            <w:top w:w="0" w:type="dxa"/>
            <w:left w:w="108" w:type="dxa"/>
            <w:bottom w:w="0" w:type="dxa"/>
            <w:right w:w="108" w:type="dxa"/>
          </w:tblCellMar>
        </w:tblPrEx>
        <w:trPr>
          <w:trHeight w:val="75"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4"/>
              </w:rPr>
            </w:pP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LO712</w:t>
            </w:r>
          </w:p>
        </w:tc>
        <w:tc>
          <w:tcPr>
            <w:tcW w:w="65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r>
              <w:rPr>
                <w:rFonts w:ascii="Times New Roman" w:hAnsi="Times New Roman"/>
                <w:color w:val="000000"/>
                <w:kern w:val="0"/>
                <w:sz w:val="20"/>
                <w:szCs w:val="20"/>
              </w:rPr>
              <w:t>助人为乐：富于爱心，懂得感恩，具备助人为乐的品质。</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p>
        </w:tc>
      </w:tr>
      <w:tr>
        <w:tblPrEx>
          <w:tblCellMar>
            <w:top w:w="0" w:type="dxa"/>
            <w:left w:w="108" w:type="dxa"/>
            <w:bottom w:w="0" w:type="dxa"/>
            <w:right w:w="108" w:type="dxa"/>
          </w:tblCellMar>
        </w:tblPrEx>
        <w:trPr>
          <w:trHeight w:val="180"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4"/>
              </w:rPr>
            </w:pP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LO713</w:t>
            </w:r>
          </w:p>
        </w:tc>
        <w:tc>
          <w:tcPr>
            <w:tcW w:w="65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r>
              <w:rPr>
                <w:rFonts w:ascii="Times New Roman" w:hAnsi="Times New Roman"/>
                <w:color w:val="000000"/>
                <w:kern w:val="0"/>
                <w:sz w:val="20"/>
                <w:szCs w:val="20"/>
              </w:rPr>
              <w:t>奉献社会：具有服务企业、服务社会的意愿和行为能力。</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p>
        </w:tc>
      </w:tr>
      <w:tr>
        <w:tblPrEx>
          <w:tblCellMar>
            <w:top w:w="0" w:type="dxa"/>
            <w:left w:w="108" w:type="dxa"/>
            <w:bottom w:w="0" w:type="dxa"/>
            <w:right w:w="108" w:type="dxa"/>
          </w:tblCellMar>
        </w:tblPrEx>
        <w:trPr>
          <w:trHeight w:val="141"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4"/>
              </w:rPr>
            </w:pP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LO714</w:t>
            </w:r>
          </w:p>
        </w:tc>
        <w:tc>
          <w:tcPr>
            <w:tcW w:w="65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r>
              <w:rPr>
                <w:rFonts w:ascii="Times New Roman" w:hAnsi="Times New Roman"/>
                <w:color w:val="000000"/>
                <w:kern w:val="0"/>
                <w:sz w:val="20"/>
                <w:szCs w:val="20"/>
              </w:rPr>
              <w:t>爱护环境：具有爱护环境的意识和与自然和谐相处的环保理念。</w:t>
            </w:r>
          </w:p>
        </w:tc>
        <w:tc>
          <w:tcPr>
            <w:tcW w:w="70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olor w:val="000000"/>
                <w:kern w:val="0"/>
                <w:sz w:val="20"/>
                <w:szCs w:val="20"/>
              </w:rPr>
            </w:pPr>
          </w:p>
        </w:tc>
      </w:tr>
      <w:tr>
        <w:tblPrEx>
          <w:tblCellMar>
            <w:top w:w="0" w:type="dxa"/>
            <w:left w:w="108" w:type="dxa"/>
            <w:bottom w:w="0" w:type="dxa"/>
            <w:right w:w="108" w:type="dxa"/>
          </w:tblCellMar>
        </w:tblPrEx>
        <w:trPr>
          <w:trHeight w:val="58" w:hRule="atLeast"/>
        </w:trPr>
        <w:tc>
          <w:tcPr>
            <w:tcW w:w="68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Times New Roman" w:hAnsi="Times New Roman"/>
                <w:color w:val="000000"/>
                <w:kern w:val="0"/>
                <w:sz w:val="22"/>
                <w:szCs w:val="24"/>
              </w:rPr>
            </w:pPr>
            <w:r>
              <w:rPr>
                <w:rFonts w:ascii="Times New Roman" w:hAnsi="Times New Roman"/>
                <w:color w:val="000000"/>
                <w:kern w:val="0"/>
                <w:sz w:val="22"/>
                <w:szCs w:val="24"/>
              </w:rPr>
              <w:t>L081</w:t>
            </w:r>
          </w:p>
        </w:tc>
        <w:tc>
          <w:tcPr>
            <w:tcW w:w="99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L0811</w:t>
            </w:r>
          </w:p>
        </w:tc>
        <w:tc>
          <w:tcPr>
            <w:tcW w:w="65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r>
              <w:rPr>
                <w:rFonts w:ascii="Times New Roman" w:hAnsi="Times New Roman"/>
                <w:color w:val="000000"/>
                <w:kern w:val="0"/>
                <w:sz w:val="20"/>
                <w:szCs w:val="20"/>
              </w:rPr>
              <w:t>具备外语表达沟通能力，达到本专业的要求。</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p>
        </w:tc>
      </w:tr>
      <w:tr>
        <w:tblPrEx>
          <w:tblCellMar>
            <w:top w:w="0" w:type="dxa"/>
            <w:left w:w="108" w:type="dxa"/>
            <w:bottom w:w="0" w:type="dxa"/>
            <w:right w:w="108" w:type="dxa"/>
          </w:tblCellMar>
        </w:tblPrEx>
        <w:trPr>
          <w:trHeight w:val="334"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4"/>
              </w:rPr>
            </w:pPr>
          </w:p>
        </w:tc>
        <w:tc>
          <w:tcPr>
            <w:tcW w:w="99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L0812</w:t>
            </w:r>
          </w:p>
        </w:tc>
        <w:tc>
          <w:tcPr>
            <w:tcW w:w="65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r>
              <w:rPr>
                <w:rFonts w:ascii="Times New Roman" w:hAnsi="Times New Roman"/>
                <w:color w:val="000000"/>
                <w:kern w:val="0"/>
                <w:sz w:val="20"/>
                <w:szCs w:val="20"/>
              </w:rPr>
              <w:t>理解其他国家历史文化，有跨文化交流能力。</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p>
        </w:tc>
      </w:tr>
      <w:tr>
        <w:tblPrEx>
          <w:tblCellMar>
            <w:top w:w="0" w:type="dxa"/>
            <w:left w:w="108" w:type="dxa"/>
            <w:bottom w:w="0" w:type="dxa"/>
            <w:right w:w="108" w:type="dxa"/>
          </w:tblCellMar>
        </w:tblPrEx>
        <w:trPr>
          <w:trHeight w:val="281"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2"/>
                <w:szCs w:val="24"/>
              </w:rPr>
            </w:pPr>
          </w:p>
        </w:tc>
        <w:tc>
          <w:tcPr>
            <w:tcW w:w="99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L0813</w:t>
            </w:r>
          </w:p>
        </w:tc>
        <w:tc>
          <w:tcPr>
            <w:tcW w:w="65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r>
              <w:rPr>
                <w:rFonts w:ascii="Times New Roman" w:hAnsi="Times New Roman"/>
                <w:color w:val="000000"/>
                <w:kern w:val="0"/>
                <w:sz w:val="20"/>
                <w:szCs w:val="20"/>
              </w:rPr>
              <w:t>有国际竞争与合作意识。</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0"/>
                <w:szCs w:val="20"/>
              </w:rPr>
            </w:pPr>
            <w:r>
              <w:rPr>
                <w:rFonts w:ascii="Times New Roman" w:hAnsi="Times New Roman"/>
                <w:color w:val="000000"/>
                <w:kern w:val="0"/>
                <w:sz w:val="20"/>
                <w:szCs w:val="20"/>
              </w:rPr>
              <w:sym w:font="Wingdings 2" w:char="F098"/>
            </w:r>
          </w:p>
        </w:tc>
      </w:tr>
    </w:tbl>
    <w:p>
      <w:pPr>
        <w:widowControl/>
        <w:spacing w:before="156" w:beforeLines="50" w:after="156" w:afterLines="50" w:line="288" w:lineRule="auto"/>
        <w:ind w:firstLine="480" w:firstLineChars="20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r>
        <w:rPr>
          <w:rFonts w:ascii="黑体" w:hAnsi="宋体" w:eastAsia="黑体"/>
          <w:sz w:val="24"/>
        </w:rPr>
        <w:t>（必填项）（</w:t>
      </w:r>
      <w:r>
        <w:rPr>
          <w:rFonts w:hint="eastAsia" w:ascii="黑体" w:hAnsi="宋体" w:eastAsia="黑体"/>
          <w:sz w:val="24"/>
        </w:rPr>
        <w:t>预期学习成果</w:t>
      </w:r>
      <w:r>
        <w:rPr>
          <w:rFonts w:ascii="黑体" w:hAnsi="宋体" w:eastAsia="黑体"/>
          <w:sz w:val="24"/>
        </w:rPr>
        <w:t>要可测量/能够证明）</w:t>
      </w:r>
    </w:p>
    <w:p>
      <w:pPr>
        <w:spacing w:line="360" w:lineRule="auto"/>
        <w:ind w:firstLine="400" w:firstLineChars="200"/>
        <w:rPr>
          <w:sz w:val="20"/>
          <w:szCs w:val="20"/>
        </w:rPr>
      </w:pPr>
      <w:r>
        <w:rPr>
          <w:rFonts w:hint="eastAsia"/>
          <w:sz w:val="20"/>
          <w:szCs w:val="20"/>
        </w:rPr>
        <w:t>专业能力写到毕业要求层级（二级编码），通用能力写到指标点层级（三级编码），如果是应用型本科试点专业全部写到指标点层级（三级编码）。在“课程目标（细化的预期学习成果）”这列要写清楚指标点（或者毕业要求）在本门课程里面的具体表现，撰写时以适当的行为动词引导。</w:t>
      </w:r>
    </w:p>
    <w:tbl>
      <w:tblPr>
        <w:tblStyle w:val="5"/>
        <w:tblpPr w:leftFromText="180" w:rightFromText="180" w:vertAnchor="text" w:horzAnchor="page" w:tblpX="2163" w:tblpY="152"/>
        <w:tblOverlap w:val="never"/>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134"/>
        <w:gridCol w:w="3543"/>
        <w:gridCol w:w="1418"/>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Borders>
              <w:top w:val="single" w:color="auto" w:sz="4" w:space="0"/>
              <w:left w:val="single" w:color="auto" w:sz="4" w:space="0"/>
              <w:bottom w:val="single" w:color="auto" w:sz="4" w:space="0"/>
              <w:right w:val="single" w:color="auto" w:sz="4" w:space="0"/>
            </w:tcBorders>
          </w:tcPr>
          <w:p>
            <w:pPr>
              <w:snapToGrid w:val="0"/>
              <w:spacing w:line="288" w:lineRule="auto"/>
              <w:jc w:val="center"/>
              <w:rPr>
                <w:b/>
                <w:color w:val="000000"/>
                <w:sz w:val="20"/>
                <w:szCs w:val="20"/>
              </w:rPr>
            </w:pPr>
            <w:r>
              <w:rPr>
                <w:rFonts w:hint="eastAsia"/>
                <w:b/>
                <w:color w:val="000000"/>
                <w:sz w:val="20"/>
                <w:szCs w:val="20"/>
              </w:rPr>
              <w:t>序号</w:t>
            </w:r>
          </w:p>
        </w:tc>
        <w:tc>
          <w:tcPr>
            <w:tcW w:w="1134" w:type="dxa"/>
            <w:tcBorders>
              <w:top w:val="single" w:color="auto" w:sz="4" w:space="0"/>
              <w:left w:val="single" w:color="auto" w:sz="4" w:space="0"/>
              <w:bottom w:val="single" w:color="auto" w:sz="4" w:space="0"/>
              <w:right w:val="single" w:color="auto" w:sz="4" w:space="0"/>
            </w:tcBorders>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3543"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b/>
                <w:color w:val="000000"/>
                <w:sz w:val="20"/>
                <w:szCs w:val="20"/>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389"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1134" w:type="dxa"/>
            <w:tcBorders>
              <w:top w:val="single" w:color="auto" w:sz="4" w:space="0"/>
              <w:left w:val="single" w:color="auto" w:sz="4" w:space="0"/>
              <w:bottom w:val="single" w:color="auto" w:sz="4" w:space="0"/>
              <w:right w:val="single" w:color="auto" w:sz="4" w:space="0"/>
            </w:tcBorders>
          </w:tcPr>
          <w:p>
            <w:pPr>
              <w:snapToGrid w:val="0"/>
              <w:spacing w:line="288" w:lineRule="auto"/>
              <w:jc w:val="center"/>
              <w:rPr>
                <w:rFonts w:ascii="宋体" w:hAnsi="宋体" w:cs="宋体"/>
                <w:color w:val="000000"/>
                <w:kern w:val="0"/>
                <w:sz w:val="20"/>
                <w:szCs w:val="20"/>
              </w:rPr>
            </w:pPr>
          </w:p>
          <w:p>
            <w:pPr>
              <w:snapToGrid w:val="0"/>
              <w:spacing w:line="288" w:lineRule="auto"/>
              <w:jc w:val="center"/>
              <w:rPr>
                <w:rFonts w:ascii="宋体" w:hAnsi="宋体" w:cs="宋体"/>
                <w:color w:val="000000"/>
                <w:kern w:val="0"/>
                <w:sz w:val="20"/>
                <w:szCs w:val="20"/>
              </w:rPr>
            </w:pPr>
            <w:r>
              <w:rPr>
                <w:rFonts w:ascii="宋体" w:hAnsi="宋体" w:cs="宋体"/>
                <w:color w:val="000000"/>
                <w:kern w:val="0"/>
                <w:sz w:val="20"/>
                <w:szCs w:val="20"/>
              </w:rPr>
              <w:t>LO511</w:t>
            </w:r>
          </w:p>
        </w:tc>
        <w:tc>
          <w:tcPr>
            <w:tcW w:w="3543" w:type="dxa"/>
            <w:tcBorders>
              <w:top w:val="single" w:color="auto" w:sz="4" w:space="0"/>
              <w:left w:val="single" w:color="auto" w:sz="4" w:space="0"/>
              <w:bottom w:val="single" w:color="auto" w:sz="4" w:space="0"/>
              <w:right w:val="single" w:color="auto" w:sz="4" w:space="0"/>
            </w:tcBorders>
            <w:vAlign w:val="center"/>
          </w:tcPr>
          <w:p>
            <w:pPr>
              <w:widowControl/>
              <w:rPr>
                <w:bCs/>
                <w:color w:val="000000"/>
                <w:sz w:val="20"/>
                <w:szCs w:val="20"/>
              </w:rPr>
            </w:pPr>
            <w:r>
              <w:rPr>
                <w:rFonts w:hint="eastAsia"/>
                <w:bCs/>
                <w:color w:val="000000"/>
                <w:sz w:val="20"/>
                <w:szCs w:val="20"/>
              </w:rPr>
              <w:t>1</w:t>
            </w:r>
            <w:r>
              <w:rPr>
                <w:bCs/>
                <w:color w:val="000000"/>
                <w:sz w:val="20"/>
                <w:szCs w:val="20"/>
              </w:rPr>
              <w:t>.</w:t>
            </w:r>
            <w:r>
              <w:rPr>
                <w:rFonts w:hint="eastAsia"/>
                <w:bCs/>
                <w:color w:val="000000"/>
                <w:sz w:val="20"/>
                <w:szCs w:val="20"/>
              </w:rPr>
              <w:t>了解教育实践工作者的多重角色及其在社会中的地位和作用；</w:t>
            </w:r>
          </w:p>
          <w:p>
            <w:pPr>
              <w:widowControl/>
              <w:rPr>
                <w:bCs/>
                <w:color w:val="000000"/>
                <w:sz w:val="20"/>
                <w:szCs w:val="20"/>
              </w:rPr>
            </w:pPr>
            <w:r>
              <w:rPr>
                <w:bCs/>
                <w:color w:val="000000"/>
                <w:sz w:val="20"/>
                <w:szCs w:val="20"/>
              </w:rPr>
              <w:t>2.</w:t>
            </w:r>
            <w:r>
              <w:rPr>
                <w:rFonts w:hint="eastAsia"/>
                <w:bCs/>
                <w:color w:val="000000"/>
                <w:sz w:val="20"/>
                <w:szCs w:val="20"/>
              </w:rPr>
              <w:t>客观分析教师角色社会化过程及其存在问题；</w:t>
            </w:r>
          </w:p>
          <w:p>
            <w:pPr>
              <w:widowControl/>
              <w:rPr>
                <w:bCs/>
                <w:color w:val="000000"/>
                <w:sz w:val="20"/>
                <w:szCs w:val="20"/>
              </w:rPr>
            </w:pPr>
            <w:r>
              <w:rPr>
                <w:bCs/>
                <w:color w:val="000000"/>
                <w:sz w:val="20"/>
                <w:szCs w:val="20"/>
              </w:rPr>
              <w:t>3.</w:t>
            </w:r>
            <w:r>
              <w:rPr>
                <w:rFonts w:hint="eastAsia"/>
                <w:bCs/>
                <w:color w:val="000000"/>
                <w:sz w:val="20"/>
                <w:szCs w:val="20"/>
              </w:rPr>
              <w:t>把握学生社会背景与学业成绩的关系；</w:t>
            </w:r>
          </w:p>
          <w:p>
            <w:pPr>
              <w:widowControl/>
              <w:rPr>
                <w:color w:val="000000"/>
                <w:sz w:val="20"/>
                <w:szCs w:val="20"/>
              </w:rPr>
            </w:pPr>
            <w:r>
              <w:rPr>
                <w:bCs/>
                <w:color w:val="000000"/>
                <w:sz w:val="20"/>
                <w:szCs w:val="20"/>
              </w:rPr>
              <w:t>4.</w:t>
            </w:r>
            <w:r>
              <w:rPr>
                <w:rFonts w:hint="eastAsia"/>
                <w:bCs/>
                <w:color w:val="000000"/>
                <w:sz w:val="20"/>
                <w:szCs w:val="20"/>
              </w:rPr>
              <w:t>领会学生的重要他人对学生成长的作用。</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sz w:val="20"/>
                <w:szCs w:val="20"/>
              </w:rPr>
            </w:pPr>
            <w:r>
              <w:rPr>
                <w:rFonts w:hint="eastAsia"/>
                <w:color w:val="000000"/>
                <w:sz w:val="20"/>
                <w:szCs w:val="20"/>
              </w:rPr>
              <w:t>课堂讲授；</w:t>
            </w:r>
          </w:p>
          <w:p>
            <w:pPr>
              <w:rPr>
                <w:color w:val="000000"/>
                <w:sz w:val="20"/>
                <w:szCs w:val="20"/>
              </w:rPr>
            </w:pPr>
            <w:r>
              <w:rPr>
                <w:rFonts w:hint="eastAsia"/>
                <w:color w:val="000000"/>
                <w:sz w:val="20"/>
                <w:szCs w:val="20"/>
              </w:rPr>
              <w:t>互动讨论；</w:t>
            </w:r>
          </w:p>
          <w:p>
            <w:pPr>
              <w:rPr>
                <w:color w:val="000000"/>
                <w:sz w:val="20"/>
                <w:szCs w:val="20"/>
              </w:rPr>
            </w:pPr>
            <w:r>
              <w:rPr>
                <w:rFonts w:hint="eastAsia"/>
                <w:color w:val="000000"/>
                <w:sz w:val="20"/>
                <w:szCs w:val="20"/>
              </w:rPr>
              <w:t>自主阅读</w:t>
            </w:r>
          </w:p>
        </w:tc>
        <w:tc>
          <w:tcPr>
            <w:tcW w:w="1389" w:type="dxa"/>
            <w:tcBorders>
              <w:top w:val="single" w:color="auto" w:sz="4" w:space="0"/>
              <w:left w:val="single" w:color="auto" w:sz="4" w:space="0"/>
              <w:bottom w:val="single" w:color="auto" w:sz="4" w:space="0"/>
              <w:right w:val="single" w:color="auto" w:sz="4" w:space="0"/>
            </w:tcBorders>
            <w:vAlign w:val="center"/>
          </w:tcPr>
          <w:p>
            <w:pPr>
              <w:rPr>
                <w:color w:val="000000"/>
                <w:sz w:val="20"/>
                <w:szCs w:val="20"/>
              </w:rPr>
            </w:pPr>
            <w:r>
              <w:rPr>
                <w:rFonts w:hint="eastAsia"/>
                <w:color w:val="000000"/>
                <w:sz w:val="20"/>
                <w:szCs w:val="20"/>
              </w:rPr>
              <w:t>课堂参与、</w:t>
            </w:r>
          </w:p>
          <w:p>
            <w:pPr>
              <w:rPr>
                <w:color w:val="000000"/>
                <w:sz w:val="20"/>
                <w:szCs w:val="20"/>
              </w:rPr>
            </w:pPr>
            <w:r>
              <w:rPr>
                <w:rFonts w:hint="eastAsia"/>
                <w:color w:val="000000"/>
                <w:sz w:val="20"/>
                <w:szCs w:val="20"/>
              </w:rPr>
              <w:t>反思分享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w:t>
            </w:r>
          </w:p>
        </w:tc>
        <w:tc>
          <w:tcPr>
            <w:tcW w:w="1134" w:type="dxa"/>
            <w:tcBorders>
              <w:top w:val="single" w:color="auto" w:sz="4" w:space="0"/>
              <w:left w:val="single" w:color="auto" w:sz="4" w:space="0"/>
              <w:bottom w:val="single" w:color="auto" w:sz="4" w:space="0"/>
              <w:right w:val="single" w:color="auto" w:sz="4" w:space="0"/>
            </w:tcBorders>
          </w:tcPr>
          <w:p>
            <w:pPr>
              <w:snapToGrid w:val="0"/>
              <w:spacing w:line="288" w:lineRule="auto"/>
              <w:jc w:val="center"/>
              <w:rPr>
                <w:rFonts w:ascii="宋体" w:hAnsi="宋体" w:cs="宋体"/>
                <w:color w:val="000000"/>
                <w:kern w:val="0"/>
                <w:sz w:val="20"/>
                <w:szCs w:val="20"/>
              </w:rPr>
            </w:pPr>
          </w:p>
          <w:p>
            <w:pPr>
              <w:snapToGrid w:val="0"/>
              <w:spacing w:line="288" w:lineRule="auto"/>
              <w:jc w:val="center"/>
              <w:rPr>
                <w:rFonts w:ascii="宋体" w:hAnsi="宋体" w:cs="宋体"/>
                <w:color w:val="000000"/>
                <w:kern w:val="0"/>
                <w:sz w:val="20"/>
                <w:szCs w:val="20"/>
              </w:rPr>
            </w:pPr>
            <w:r>
              <w:rPr>
                <w:rFonts w:ascii="宋体" w:hAnsi="宋体" w:cs="宋体"/>
                <w:color w:val="000000"/>
                <w:kern w:val="0"/>
                <w:sz w:val="20"/>
                <w:szCs w:val="20"/>
              </w:rPr>
              <w:t>LO512</w:t>
            </w:r>
          </w:p>
        </w:tc>
        <w:tc>
          <w:tcPr>
            <w:tcW w:w="3543" w:type="dxa"/>
            <w:tcBorders>
              <w:top w:val="single" w:color="auto" w:sz="4" w:space="0"/>
              <w:left w:val="single" w:color="auto" w:sz="4" w:space="0"/>
              <w:bottom w:val="single" w:color="auto" w:sz="4" w:space="0"/>
              <w:right w:val="single" w:color="auto" w:sz="4" w:space="0"/>
            </w:tcBorders>
            <w:vAlign w:val="center"/>
          </w:tcPr>
          <w:p>
            <w:pPr>
              <w:rPr>
                <w:color w:val="000000"/>
                <w:sz w:val="20"/>
                <w:szCs w:val="20"/>
              </w:rPr>
            </w:pPr>
            <w:r>
              <w:rPr>
                <w:rFonts w:hint="eastAsia"/>
                <w:color w:val="000000"/>
                <w:sz w:val="20"/>
                <w:szCs w:val="20"/>
              </w:rPr>
              <w:t>1</w:t>
            </w:r>
            <w:r>
              <w:rPr>
                <w:color w:val="000000"/>
                <w:sz w:val="20"/>
                <w:szCs w:val="20"/>
              </w:rPr>
              <w:t>.</w:t>
            </w:r>
            <w:r>
              <w:rPr>
                <w:rFonts w:hint="eastAsia"/>
                <w:color w:val="000000"/>
                <w:sz w:val="20"/>
                <w:szCs w:val="20"/>
              </w:rPr>
              <w:t>学会从社会学角度研究各种教育现象、教育问题及其与社会之间相互制约关系，形成社会学的思维方式。</w:t>
            </w:r>
          </w:p>
          <w:p>
            <w:pPr>
              <w:rPr>
                <w:color w:val="000000"/>
                <w:sz w:val="20"/>
                <w:szCs w:val="20"/>
              </w:rPr>
            </w:pPr>
            <w:r>
              <w:rPr>
                <w:color w:val="000000"/>
                <w:sz w:val="20"/>
                <w:szCs w:val="20"/>
              </w:rPr>
              <w:t>2</w:t>
            </w:r>
            <w:r>
              <w:rPr>
                <w:rFonts w:hint="eastAsia"/>
                <w:color w:val="000000"/>
                <w:sz w:val="20"/>
                <w:szCs w:val="20"/>
              </w:rPr>
              <w:t>.学会对生活中的社会、教育现象提出自己的思考和疑问。敢于质疑常识性问题。</w:t>
            </w:r>
          </w:p>
          <w:p>
            <w:pPr>
              <w:widowControl/>
              <w:rPr>
                <w:sz w:val="20"/>
                <w:szCs w:val="20"/>
              </w:rPr>
            </w:pPr>
            <w:r>
              <w:rPr>
                <w:rFonts w:hint="eastAsia"/>
                <w:color w:val="000000"/>
                <w:sz w:val="20"/>
                <w:szCs w:val="20"/>
              </w:rPr>
              <w:t>3.养成主动学习、批判性思考的习惯和品格。</w:t>
            </w:r>
          </w:p>
        </w:tc>
        <w:tc>
          <w:tcPr>
            <w:tcW w:w="1418" w:type="dxa"/>
            <w:tcBorders>
              <w:top w:val="single" w:color="auto" w:sz="4" w:space="0"/>
              <w:left w:val="single" w:color="auto" w:sz="4" w:space="0"/>
              <w:bottom w:val="single" w:color="auto" w:sz="4" w:space="0"/>
              <w:right w:val="single" w:color="auto" w:sz="4" w:space="0"/>
            </w:tcBorders>
          </w:tcPr>
          <w:p>
            <w:pPr>
              <w:rPr>
                <w:sz w:val="20"/>
                <w:szCs w:val="21"/>
              </w:rPr>
            </w:pPr>
            <w:r>
              <w:rPr>
                <w:rFonts w:hint="eastAsia"/>
                <w:sz w:val="20"/>
                <w:szCs w:val="21"/>
              </w:rPr>
              <w:t>课堂讲授；</w:t>
            </w:r>
          </w:p>
          <w:p>
            <w:pPr>
              <w:rPr>
                <w:sz w:val="20"/>
                <w:szCs w:val="21"/>
              </w:rPr>
            </w:pPr>
            <w:r>
              <w:rPr>
                <w:rFonts w:hint="eastAsia"/>
                <w:sz w:val="20"/>
                <w:szCs w:val="21"/>
              </w:rPr>
              <w:t>小组讨论；</w:t>
            </w:r>
          </w:p>
          <w:p>
            <w:pPr>
              <w:rPr>
                <w:color w:val="000000"/>
                <w:sz w:val="20"/>
                <w:szCs w:val="20"/>
              </w:rPr>
            </w:pPr>
            <w:r>
              <w:rPr>
                <w:rFonts w:hint="eastAsia"/>
                <w:sz w:val="20"/>
                <w:szCs w:val="21"/>
              </w:rPr>
              <w:t>自主阅读</w:t>
            </w:r>
          </w:p>
        </w:tc>
        <w:tc>
          <w:tcPr>
            <w:tcW w:w="1389" w:type="dxa"/>
            <w:tcBorders>
              <w:top w:val="single" w:color="auto" w:sz="4" w:space="0"/>
              <w:left w:val="single" w:color="auto" w:sz="4" w:space="0"/>
              <w:bottom w:val="single" w:color="auto" w:sz="4" w:space="0"/>
              <w:right w:val="single" w:color="auto" w:sz="4" w:space="0"/>
            </w:tcBorders>
          </w:tcPr>
          <w:p>
            <w:pPr>
              <w:rPr>
                <w:sz w:val="20"/>
                <w:szCs w:val="20"/>
              </w:rPr>
            </w:pPr>
            <w:r>
              <w:rPr>
                <w:rFonts w:hint="eastAsia"/>
                <w:sz w:val="20"/>
                <w:szCs w:val="20"/>
              </w:rPr>
              <w:t>课堂参与、</w:t>
            </w:r>
          </w:p>
          <w:p>
            <w:pPr>
              <w:rPr>
                <w:sz w:val="20"/>
                <w:szCs w:val="20"/>
              </w:rPr>
            </w:pPr>
            <w:r>
              <w:rPr>
                <w:rFonts w:hint="eastAsia"/>
                <w:sz w:val="20"/>
                <w:szCs w:val="20"/>
              </w:rPr>
              <w:t>小组汇报、</w:t>
            </w:r>
          </w:p>
          <w:p>
            <w:pPr>
              <w:rPr>
                <w:color w:val="000000"/>
                <w:sz w:val="20"/>
                <w:szCs w:val="20"/>
              </w:rPr>
            </w:pPr>
            <w:r>
              <w:rPr>
                <w:rFonts w:hint="eastAsia"/>
                <w:sz w:val="20"/>
                <w:szCs w:val="20"/>
              </w:rPr>
              <w:t>反思讨论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1"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3</w:t>
            </w:r>
          </w:p>
        </w:tc>
        <w:tc>
          <w:tcPr>
            <w:tcW w:w="1134" w:type="dxa"/>
            <w:tcBorders>
              <w:top w:val="single" w:color="auto" w:sz="4" w:space="0"/>
              <w:left w:val="single" w:color="auto" w:sz="4" w:space="0"/>
              <w:bottom w:val="single" w:color="auto" w:sz="4" w:space="0"/>
              <w:right w:val="single" w:color="auto" w:sz="4" w:space="0"/>
            </w:tcBorders>
          </w:tcPr>
          <w:p>
            <w:pPr>
              <w:snapToGrid w:val="0"/>
              <w:spacing w:line="288" w:lineRule="auto"/>
              <w:jc w:val="center"/>
              <w:rPr>
                <w:rFonts w:ascii="宋体" w:hAnsi="宋体" w:cs="宋体"/>
                <w:color w:val="000000"/>
                <w:kern w:val="0"/>
                <w:sz w:val="20"/>
                <w:szCs w:val="20"/>
              </w:rPr>
            </w:pPr>
          </w:p>
          <w:p>
            <w:pPr>
              <w:snapToGrid w:val="0"/>
              <w:spacing w:line="288" w:lineRule="auto"/>
              <w:jc w:val="center"/>
              <w:rPr>
                <w:rFonts w:ascii="宋体" w:hAnsi="宋体" w:cs="宋体"/>
                <w:color w:val="000000"/>
                <w:kern w:val="0"/>
                <w:sz w:val="20"/>
                <w:szCs w:val="20"/>
              </w:rPr>
            </w:pPr>
            <w:r>
              <w:rPr>
                <w:rFonts w:ascii="宋体" w:hAnsi="宋体" w:cs="宋体"/>
                <w:color w:val="000000"/>
                <w:kern w:val="0"/>
                <w:sz w:val="20"/>
                <w:szCs w:val="20"/>
              </w:rPr>
              <w:t>LO513</w:t>
            </w:r>
          </w:p>
        </w:tc>
        <w:tc>
          <w:tcPr>
            <w:tcW w:w="3543" w:type="dxa"/>
            <w:tcBorders>
              <w:top w:val="single" w:color="auto" w:sz="4" w:space="0"/>
              <w:left w:val="single" w:color="auto" w:sz="4" w:space="0"/>
              <w:bottom w:val="single" w:color="auto" w:sz="4" w:space="0"/>
              <w:right w:val="single" w:color="auto" w:sz="4" w:space="0"/>
            </w:tcBorders>
            <w:vAlign w:val="center"/>
          </w:tcPr>
          <w:p>
            <w:pPr>
              <w:widowControl/>
              <w:rPr>
                <w:bCs/>
                <w:sz w:val="20"/>
                <w:szCs w:val="20"/>
              </w:rPr>
            </w:pPr>
            <w:r>
              <w:rPr>
                <w:rFonts w:hint="eastAsia"/>
                <w:bCs/>
                <w:sz w:val="20"/>
                <w:szCs w:val="20"/>
              </w:rPr>
              <w:t>1</w:t>
            </w:r>
            <w:r>
              <w:rPr>
                <w:bCs/>
                <w:sz w:val="20"/>
                <w:szCs w:val="20"/>
              </w:rPr>
              <w:t>.</w:t>
            </w:r>
            <w:r>
              <w:rPr>
                <w:rFonts w:hint="eastAsia"/>
                <w:bCs/>
                <w:sz w:val="20"/>
                <w:szCs w:val="20"/>
              </w:rPr>
              <w:t>联系实际分析课堂教学中的各种结构形态；</w:t>
            </w:r>
          </w:p>
          <w:p>
            <w:pPr>
              <w:widowControl/>
              <w:rPr>
                <w:bCs/>
                <w:sz w:val="20"/>
                <w:szCs w:val="20"/>
              </w:rPr>
            </w:pPr>
            <w:r>
              <w:rPr>
                <w:rFonts w:hint="eastAsia"/>
                <w:bCs/>
                <w:sz w:val="20"/>
                <w:szCs w:val="20"/>
              </w:rPr>
              <w:t>2</w:t>
            </w:r>
            <w:r>
              <w:rPr>
                <w:bCs/>
                <w:sz w:val="20"/>
                <w:szCs w:val="20"/>
              </w:rPr>
              <w:t>.</w:t>
            </w:r>
            <w:r>
              <w:rPr>
                <w:rFonts w:hint="eastAsia"/>
                <w:bCs/>
                <w:sz w:val="20"/>
                <w:szCs w:val="20"/>
              </w:rPr>
              <w:t>掌握教师处理互动冲突的管理技巧，并能够利用相关技巧处理课堂上出现的实际问题；</w:t>
            </w:r>
          </w:p>
          <w:p>
            <w:pPr>
              <w:widowControl/>
              <w:rPr>
                <w:sz w:val="20"/>
                <w:szCs w:val="20"/>
              </w:rPr>
            </w:pPr>
            <w:r>
              <w:rPr>
                <w:bCs/>
                <w:sz w:val="20"/>
                <w:szCs w:val="20"/>
              </w:rPr>
              <w:t>3.</w:t>
            </w:r>
            <w:r>
              <w:rPr>
                <w:rFonts w:hint="eastAsia"/>
                <w:bCs/>
                <w:sz w:val="20"/>
                <w:szCs w:val="20"/>
              </w:rPr>
              <w:t>了解课堂中的各种问题行为，分析学生问题行为的成因，并试图从社会学等思考视角提出相应的解决策略。</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sz w:val="20"/>
                <w:szCs w:val="20"/>
              </w:rPr>
            </w:pPr>
            <w:r>
              <w:rPr>
                <w:rFonts w:hint="eastAsia"/>
                <w:color w:val="000000"/>
                <w:sz w:val="20"/>
                <w:szCs w:val="20"/>
              </w:rPr>
              <w:t>课堂讲授；</w:t>
            </w:r>
          </w:p>
          <w:p>
            <w:pPr>
              <w:rPr>
                <w:color w:val="000000"/>
                <w:sz w:val="20"/>
                <w:szCs w:val="20"/>
              </w:rPr>
            </w:pPr>
            <w:r>
              <w:rPr>
                <w:rFonts w:hint="eastAsia"/>
                <w:color w:val="000000"/>
                <w:sz w:val="20"/>
                <w:szCs w:val="20"/>
              </w:rPr>
              <w:t>翻转课堂；</w:t>
            </w:r>
          </w:p>
          <w:p>
            <w:pPr>
              <w:rPr>
                <w:color w:val="000000"/>
                <w:sz w:val="20"/>
                <w:szCs w:val="20"/>
              </w:rPr>
            </w:pPr>
            <w:r>
              <w:rPr>
                <w:rFonts w:hint="eastAsia"/>
                <w:color w:val="000000"/>
                <w:sz w:val="20"/>
                <w:szCs w:val="20"/>
              </w:rPr>
              <w:t>小组讨论；</w:t>
            </w:r>
          </w:p>
          <w:p>
            <w:pPr>
              <w:rPr>
                <w:color w:val="000000"/>
                <w:sz w:val="20"/>
                <w:szCs w:val="20"/>
              </w:rPr>
            </w:pPr>
            <w:r>
              <w:rPr>
                <w:rFonts w:hint="eastAsia"/>
                <w:color w:val="000000"/>
                <w:sz w:val="20"/>
                <w:szCs w:val="20"/>
              </w:rPr>
              <w:t>自主阅读</w:t>
            </w:r>
          </w:p>
        </w:tc>
        <w:tc>
          <w:tcPr>
            <w:tcW w:w="1389" w:type="dxa"/>
            <w:tcBorders>
              <w:top w:val="single" w:color="auto" w:sz="4" w:space="0"/>
              <w:left w:val="single" w:color="auto" w:sz="4" w:space="0"/>
              <w:bottom w:val="single" w:color="auto" w:sz="4" w:space="0"/>
              <w:right w:val="single" w:color="auto" w:sz="4" w:space="0"/>
            </w:tcBorders>
            <w:vAlign w:val="center"/>
          </w:tcPr>
          <w:p>
            <w:pPr>
              <w:rPr>
                <w:color w:val="000000"/>
                <w:sz w:val="20"/>
                <w:szCs w:val="20"/>
              </w:rPr>
            </w:pPr>
            <w:r>
              <w:rPr>
                <w:rFonts w:hint="eastAsia"/>
                <w:color w:val="000000"/>
                <w:sz w:val="20"/>
                <w:szCs w:val="20"/>
              </w:rPr>
              <w:t>课堂参与、</w:t>
            </w:r>
          </w:p>
          <w:p>
            <w:pPr>
              <w:rPr>
                <w:color w:val="000000"/>
                <w:sz w:val="20"/>
                <w:szCs w:val="20"/>
              </w:rPr>
            </w:pPr>
            <w:r>
              <w:rPr>
                <w:rFonts w:hint="eastAsia"/>
                <w:color w:val="000000"/>
                <w:sz w:val="20"/>
                <w:szCs w:val="20"/>
              </w:rPr>
              <w:t>小组分享</w:t>
            </w:r>
          </w:p>
          <w:p>
            <w:pPr>
              <w:rPr>
                <w:color w:val="000000"/>
                <w:sz w:val="20"/>
                <w:szCs w:val="20"/>
              </w:rPr>
            </w:pPr>
            <w:r>
              <w:rPr>
                <w:rFonts w:hint="eastAsia"/>
                <w:color w:val="000000"/>
                <w:sz w:val="20"/>
                <w:szCs w:val="20"/>
              </w:rPr>
              <w:t>调查报告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421"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4</w:t>
            </w:r>
          </w:p>
        </w:tc>
        <w:tc>
          <w:tcPr>
            <w:tcW w:w="1134" w:type="dxa"/>
            <w:tcBorders>
              <w:top w:val="single" w:color="auto" w:sz="4" w:space="0"/>
              <w:left w:val="single" w:color="auto" w:sz="4" w:space="0"/>
              <w:bottom w:val="single" w:color="auto" w:sz="4" w:space="0"/>
              <w:right w:val="single" w:color="auto" w:sz="4" w:space="0"/>
            </w:tcBorders>
          </w:tcPr>
          <w:p>
            <w:pPr>
              <w:snapToGrid w:val="0"/>
              <w:spacing w:line="288" w:lineRule="auto"/>
              <w:jc w:val="center"/>
              <w:rPr>
                <w:rFonts w:ascii="宋体" w:hAnsi="宋体" w:cs="宋体"/>
                <w:color w:val="000000"/>
                <w:kern w:val="0"/>
                <w:sz w:val="20"/>
                <w:szCs w:val="20"/>
              </w:rPr>
            </w:pPr>
            <w:r>
              <w:rPr>
                <w:rFonts w:ascii="宋体" w:hAnsi="宋体" w:cs="宋体"/>
                <w:color w:val="000000"/>
                <w:kern w:val="0"/>
                <w:sz w:val="20"/>
                <w:szCs w:val="20"/>
              </w:rPr>
              <w:t>LO813</w:t>
            </w:r>
          </w:p>
        </w:tc>
        <w:tc>
          <w:tcPr>
            <w:tcW w:w="3543" w:type="dxa"/>
            <w:tcBorders>
              <w:top w:val="single" w:color="auto" w:sz="4" w:space="0"/>
              <w:left w:val="single" w:color="auto" w:sz="4" w:space="0"/>
              <w:bottom w:val="single" w:color="auto" w:sz="4" w:space="0"/>
              <w:right w:val="single" w:color="auto" w:sz="4" w:space="0"/>
            </w:tcBorders>
            <w:vAlign w:val="center"/>
          </w:tcPr>
          <w:p>
            <w:pPr>
              <w:widowControl/>
              <w:rPr>
                <w:bCs/>
                <w:sz w:val="20"/>
                <w:szCs w:val="20"/>
              </w:rPr>
            </w:pPr>
            <w:r>
              <w:rPr>
                <w:rFonts w:hint="eastAsia"/>
                <w:bCs/>
                <w:sz w:val="20"/>
                <w:szCs w:val="20"/>
              </w:rPr>
              <w:t>1</w:t>
            </w:r>
            <w:r>
              <w:rPr>
                <w:bCs/>
                <w:sz w:val="20"/>
                <w:szCs w:val="20"/>
              </w:rPr>
              <w:t>.</w:t>
            </w:r>
            <w:r>
              <w:rPr>
                <w:rFonts w:hint="eastAsia"/>
                <w:bCs/>
                <w:sz w:val="20"/>
                <w:szCs w:val="20"/>
              </w:rPr>
              <w:t>了解全球化理论与教育的全球化；</w:t>
            </w:r>
          </w:p>
          <w:p>
            <w:pPr>
              <w:widowControl/>
              <w:rPr>
                <w:bCs/>
                <w:sz w:val="20"/>
                <w:szCs w:val="20"/>
              </w:rPr>
            </w:pPr>
            <w:r>
              <w:rPr>
                <w:rFonts w:hint="eastAsia"/>
                <w:bCs/>
                <w:sz w:val="20"/>
                <w:szCs w:val="20"/>
              </w:rPr>
              <w:t>2</w:t>
            </w:r>
            <w:r>
              <w:rPr>
                <w:bCs/>
                <w:sz w:val="20"/>
                <w:szCs w:val="20"/>
              </w:rPr>
              <w:t>.</w:t>
            </w:r>
            <w:r>
              <w:rPr>
                <w:rFonts w:hint="eastAsia"/>
                <w:bCs/>
                <w:sz w:val="20"/>
                <w:szCs w:val="20"/>
              </w:rPr>
              <w:t>理解教育全球化与第三世界国家；</w:t>
            </w:r>
          </w:p>
          <w:p>
            <w:pPr>
              <w:widowControl/>
              <w:rPr>
                <w:bCs/>
                <w:sz w:val="20"/>
                <w:szCs w:val="20"/>
              </w:rPr>
            </w:pPr>
            <w:r>
              <w:rPr>
                <w:rFonts w:hint="eastAsia"/>
                <w:bCs/>
                <w:sz w:val="20"/>
                <w:szCs w:val="20"/>
              </w:rPr>
              <w:t>3</w:t>
            </w:r>
            <w:r>
              <w:rPr>
                <w:bCs/>
                <w:sz w:val="20"/>
                <w:szCs w:val="20"/>
              </w:rPr>
              <w:t>.</w:t>
            </w:r>
            <w:r>
              <w:rPr>
                <w:rFonts w:hint="eastAsia"/>
                <w:bCs/>
                <w:sz w:val="20"/>
                <w:szCs w:val="20"/>
              </w:rPr>
              <w:t>能够分析全球化视野下，西方教育发展趋势对我国教育的影响。</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sz w:val="20"/>
                <w:szCs w:val="20"/>
              </w:rPr>
            </w:pPr>
            <w:r>
              <w:rPr>
                <w:rFonts w:hint="eastAsia"/>
                <w:color w:val="000000"/>
                <w:sz w:val="20"/>
                <w:szCs w:val="20"/>
              </w:rPr>
              <w:t>课堂讲授；</w:t>
            </w:r>
          </w:p>
          <w:p>
            <w:pPr>
              <w:rPr>
                <w:color w:val="000000"/>
                <w:sz w:val="20"/>
                <w:szCs w:val="20"/>
              </w:rPr>
            </w:pPr>
            <w:r>
              <w:rPr>
                <w:rFonts w:hint="eastAsia"/>
                <w:color w:val="000000"/>
                <w:sz w:val="20"/>
                <w:szCs w:val="20"/>
              </w:rPr>
              <w:t>翻转课堂；</w:t>
            </w:r>
          </w:p>
          <w:p>
            <w:pPr>
              <w:rPr>
                <w:color w:val="000000"/>
                <w:sz w:val="20"/>
                <w:szCs w:val="20"/>
              </w:rPr>
            </w:pPr>
            <w:r>
              <w:rPr>
                <w:rFonts w:hint="eastAsia"/>
                <w:color w:val="000000"/>
                <w:sz w:val="20"/>
                <w:szCs w:val="20"/>
              </w:rPr>
              <w:t>小组讨论；</w:t>
            </w:r>
          </w:p>
          <w:p>
            <w:pPr>
              <w:rPr>
                <w:color w:val="000000"/>
                <w:sz w:val="20"/>
                <w:szCs w:val="20"/>
              </w:rPr>
            </w:pPr>
            <w:r>
              <w:rPr>
                <w:rFonts w:hint="eastAsia"/>
                <w:color w:val="000000"/>
                <w:sz w:val="20"/>
                <w:szCs w:val="20"/>
              </w:rPr>
              <w:t>自主阅读</w:t>
            </w:r>
          </w:p>
        </w:tc>
        <w:tc>
          <w:tcPr>
            <w:tcW w:w="1389" w:type="dxa"/>
            <w:tcBorders>
              <w:top w:val="single" w:color="auto" w:sz="4" w:space="0"/>
              <w:left w:val="single" w:color="auto" w:sz="4" w:space="0"/>
              <w:bottom w:val="single" w:color="auto" w:sz="4" w:space="0"/>
              <w:right w:val="single" w:color="auto" w:sz="4" w:space="0"/>
            </w:tcBorders>
            <w:vAlign w:val="center"/>
          </w:tcPr>
          <w:p>
            <w:pPr>
              <w:rPr>
                <w:color w:val="000000"/>
                <w:sz w:val="20"/>
                <w:szCs w:val="20"/>
              </w:rPr>
            </w:pPr>
            <w:r>
              <w:rPr>
                <w:rFonts w:hint="eastAsia"/>
                <w:color w:val="000000"/>
                <w:sz w:val="20"/>
                <w:szCs w:val="20"/>
              </w:rPr>
              <w:t>课堂参与、</w:t>
            </w:r>
          </w:p>
          <w:p>
            <w:pPr>
              <w:rPr>
                <w:color w:val="000000"/>
                <w:sz w:val="20"/>
                <w:szCs w:val="20"/>
              </w:rPr>
            </w:pPr>
            <w:r>
              <w:rPr>
                <w:rFonts w:hint="eastAsia"/>
                <w:color w:val="000000"/>
                <w:sz w:val="20"/>
                <w:szCs w:val="20"/>
              </w:rPr>
              <w:t>小组分享</w:t>
            </w:r>
          </w:p>
          <w:p>
            <w:pPr>
              <w:rPr>
                <w:color w:val="000000"/>
                <w:sz w:val="20"/>
                <w:szCs w:val="20"/>
              </w:rPr>
            </w:pPr>
            <w:r>
              <w:rPr>
                <w:rFonts w:hint="eastAsia"/>
                <w:color w:val="000000"/>
                <w:sz w:val="20"/>
                <w:szCs w:val="20"/>
              </w:rPr>
              <w:t>调查报告</w:t>
            </w:r>
          </w:p>
        </w:tc>
      </w:tr>
    </w:tbl>
    <w:p>
      <w:pPr>
        <w:widowControl/>
        <w:spacing w:before="156" w:beforeLines="50" w:after="156" w:afterLines="50" w:line="288" w:lineRule="auto"/>
        <w:ind w:firstLine="480" w:firstLineChars="200"/>
        <w:jc w:val="left"/>
        <w:rPr>
          <w:rFonts w:ascii="黑体" w:hAnsi="宋体" w:eastAsia="黑体"/>
          <w:sz w:val="24"/>
        </w:rPr>
      </w:pPr>
      <w:r>
        <w:rPr>
          <w:rFonts w:hint="eastAsia" w:ascii="黑体" w:hAnsi="宋体" w:eastAsia="黑体"/>
          <w:sz w:val="24"/>
        </w:rPr>
        <w:t>六、</w:t>
      </w:r>
      <w:r>
        <w:rPr>
          <w:rFonts w:ascii="黑体" w:hAnsi="宋体" w:eastAsia="黑体"/>
          <w:sz w:val="24"/>
        </w:rPr>
        <w:t>课程内容（必填项）</w:t>
      </w:r>
    </w:p>
    <w:p>
      <w:pPr>
        <w:snapToGrid w:val="0"/>
        <w:spacing w:line="288" w:lineRule="auto"/>
        <w:ind w:firstLine="400" w:firstLineChars="200"/>
        <w:rPr>
          <w:rFonts w:ascii="宋体" w:hAnsi="宋体"/>
          <w:sz w:val="20"/>
          <w:szCs w:val="20"/>
        </w:rPr>
      </w:pPr>
      <w:r>
        <w:rPr>
          <w:bCs/>
          <w:sz w:val="20"/>
          <w:szCs w:val="20"/>
        </w:rPr>
        <w:t>此处</w:t>
      </w:r>
      <w:r>
        <w:rPr>
          <w:rFonts w:hint="eastAsia" w:ascii="宋体" w:hAnsi="宋体"/>
          <w:sz w:val="20"/>
          <w:szCs w:val="20"/>
        </w:rPr>
        <w:t>分单元</w:t>
      </w:r>
      <w:r>
        <w:rPr>
          <w:rFonts w:hint="eastAsia"/>
          <w:bCs/>
          <w:sz w:val="20"/>
          <w:szCs w:val="20"/>
        </w:rPr>
        <w:t>列出教学的知识点和能力要求。知识点</w:t>
      </w:r>
      <w:r>
        <w:rPr>
          <w:rFonts w:ascii="宋体" w:hAnsi="宋体"/>
          <w:sz w:val="20"/>
          <w:szCs w:val="20"/>
        </w:rPr>
        <w:t>用</w:t>
      </w:r>
      <w:r>
        <w:rPr>
          <w:rFonts w:hint="eastAsia" w:ascii="宋体" w:hAnsi="宋体"/>
          <w:sz w:val="20"/>
          <w:szCs w:val="20"/>
        </w:rPr>
        <w:t>布鲁姆认知能力的</w:t>
      </w:r>
      <w:r>
        <w:rPr>
          <w:rFonts w:hint="eastAsia" w:ascii="宋体" w:hAnsi="宋体"/>
          <w:bCs/>
          <w:sz w:val="20"/>
          <w:szCs w:val="20"/>
        </w:rPr>
        <w:t>6</w:t>
      </w:r>
      <w:r>
        <w:rPr>
          <w:rFonts w:hint="eastAsia" w:ascii="宋体" w:hAnsi="宋体"/>
          <w:sz w:val="20"/>
          <w:szCs w:val="20"/>
        </w:rPr>
        <w:t>种层次： (“</w:t>
      </w:r>
      <w:r>
        <w:rPr>
          <w:rFonts w:hint="eastAsia" w:ascii="宋体" w:hAnsi="宋体"/>
          <w:b/>
          <w:bCs/>
          <w:sz w:val="20"/>
          <w:szCs w:val="20"/>
        </w:rPr>
        <w:t>知道”、“理解”、“运用”、“分析”、“综合”、“评价”)</w:t>
      </w:r>
      <w:r>
        <w:rPr>
          <w:rFonts w:hint="eastAsia" w:ascii="宋体" w:hAnsi="宋体"/>
          <w:bCs/>
          <w:sz w:val="20"/>
          <w:szCs w:val="20"/>
        </w:rPr>
        <w:t>来</w:t>
      </w:r>
      <w:r>
        <w:rPr>
          <w:rFonts w:ascii="宋体" w:hAnsi="宋体"/>
          <w:sz w:val="20"/>
          <w:szCs w:val="20"/>
        </w:rPr>
        <w:t>表</w:t>
      </w:r>
      <w:r>
        <w:rPr>
          <w:rFonts w:hint="eastAsia" w:ascii="宋体" w:hAnsi="宋体"/>
          <w:sz w:val="20"/>
          <w:szCs w:val="20"/>
        </w:rPr>
        <w:t>达对学生学习要求上的差异</w:t>
      </w:r>
      <w:r>
        <w:rPr>
          <w:rFonts w:ascii="宋体" w:hAnsi="宋体"/>
          <w:sz w:val="20"/>
          <w:szCs w:val="20"/>
        </w:rPr>
        <w:t>。</w:t>
      </w:r>
      <w:r>
        <w:rPr>
          <w:rFonts w:hint="eastAsia" w:ascii="宋体" w:hAnsi="宋体"/>
          <w:sz w:val="20"/>
          <w:szCs w:val="20"/>
        </w:rPr>
        <w:t>能力要求必须选用合适的行为动词来表达。用文字说明教学的难点所在，</w:t>
      </w:r>
      <w:r>
        <w:rPr>
          <w:rFonts w:hint="eastAsia" w:ascii="宋体" w:hAnsi="宋体"/>
          <w:b/>
          <w:bCs/>
          <w:sz w:val="20"/>
          <w:szCs w:val="20"/>
        </w:rPr>
        <w:t>并标明每个单元的理论课时数和实践课时数。</w:t>
      </w:r>
    </w:p>
    <w:tbl>
      <w:tblPr>
        <w:tblStyle w:val="5"/>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410"/>
        <w:gridCol w:w="269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autoSpaceDE w:val="0"/>
              <w:autoSpaceDN w:val="0"/>
              <w:adjustRightInd w:val="0"/>
              <w:spacing w:line="360" w:lineRule="exact"/>
              <w:jc w:val="left"/>
              <w:rPr>
                <w:rFonts w:ascii="黑体" w:hAnsi="Times New Roman" w:eastAsia="黑体"/>
                <w:b/>
                <w:bCs/>
                <w:szCs w:val="21"/>
                <w:lang w:val="zh-CN"/>
              </w:rPr>
            </w:pPr>
            <w:r>
              <w:rPr>
                <w:rFonts w:hint="eastAsia" w:ascii="黑体" w:hAnsi="Times New Roman" w:eastAsia="黑体"/>
                <w:b/>
                <w:bCs/>
                <w:szCs w:val="21"/>
                <w:lang w:val="zh-CN"/>
              </w:rPr>
              <w:t>单元（课时）</w:t>
            </w:r>
          </w:p>
        </w:tc>
        <w:tc>
          <w:tcPr>
            <w:tcW w:w="2410" w:type="dxa"/>
            <w:vAlign w:val="center"/>
          </w:tcPr>
          <w:p>
            <w:pPr>
              <w:autoSpaceDE w:val="0"/>
              <w:autoSpaceDN w:val="0"/>
              <w:adjustRightInd w:val="0"/>
              <w:spacing w:line="360" w:lineRule="exact"/>
              <w:ind w:left="307" w:leftChars="146" w:firstLine="422" w:firstLineChars="200"/>
              <w:rPr>
                <w:rFonts w:ascii="黑体" w:hAnsi="Times New Roman" w:eastAsia="黑体"/>
                <w:b/>
                <w:bCs/>
                <w:szCs w:val="21"/>
                <w:lang w:val="zh-CN"/>
              </w:rPr>
            </w:pPr>
            <w:r>
              <w:rPr>
                <w:rFonts w:hint="eastAsia" w:ascii="黑体" w:hAnsi="Times New Roman" w:eastAsia="黑体"/>
                <w:b/>
                <w:bCs/>
                <w:szCs w:val="21"/>
                <w:lang w:val="zh-CN"/>
              </w:rPr>
              <w:t>教学知识点</w:t>
            </w:r>
          </w:p>
        </w:tc>
        <w:tc>
          <w:tcPr>
            <w:tcW w:w="2693" w:type="dxa"/>
            <w:vAlign w:val="center"/>
          </w:tcPr>
          <w:p>
            <w:pPr>
              <w:autoSpaceDE w:val="0"/>
              <w:autoSpaceDN w:val="0"/>
              <w:adjustRightInd w:val="0"/>
              <w:spacing w:line="360" w:lineRule="exact"/>
              <w:ind w:firstLine="1054" w:firstLineChars="500"/>
              <w:rPr>
                <w:rFonts w:ascii="黑体" w:hAnsi="Times New Roman" w:eastAsia="黑体"/>
                <w:b/>
                <w:bCs/>
                <w:szCs w:val="21"/>
                <w:lang w:val="zh-CN"/>
              </w:rPr>
            </w:pPr>
            <w:r>
              <w:rPr>
                <w:rFonts w:hint="eastAsia" w:ascii="黑体" w:hAnsi="Times New Roman" w:eastAsia="黑体"/>
                <w:b/>
                <w:bCs/>
                <w:szCs w:val="21"/>
                <w:lang w:val="zh-CN"/>
              </w:rPr>
              <w:t>能力要求</w:t>
            </w:r>
          </w:p>
        </w:tc>
        <w:tc>
          <w:tcPr>
            <w:tcW w:w="1843" w:type="dxa"/>
            <w:vAlign w:val="center"/>
          </w:tcPr>
          <w:p>
            <w:pPr>
              <w:autoSpaceDE w:val="0"/>
              <w:autoSpaceDN w:val="0"/>
              <w:adjustRightInd w:val="0"/>
              <w:spacing w:line="360" w:lineRule="exact"/>
              <w:jc w:val="center"/>
              <w:rPr>
                <w:rFonts w:ascii="黑体" w:hAnsi="Times New Roman" w:eastAsia="黑体"/>
                <w:b/>
                <w:bCs/>
                <w:szCs w:val="21"/>
                <w:lang w:val="zh-CN"/>
              </w:rPr>
            </w:pPr>
            <w:r>
              <w:rPr>
                <w:rFonts w:hint="eastAsia" w:ascii="黑体" w:hAnsi="Times New Roman" w:eastAsia="黑体"/>
                <w:b/>
                <w:bCs/>
                <w:szCs w:val="21"/>
                <w:lang w:val="zh-CN"/>
              </w:rPr>
              <w:t>教学难点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pPr>
              <w:autoSpaceDE w:val="0"/>
              <w:autoSpaceDN w:val="0"/>
              <w:adjustRightInd w:val="0"/>
              <w:spacing w:line="360" w:lineRule="exact"/>
              <w:jc w:val="center"/>
              <w:rPr>
                <w:rFonts w:asciiTheme="minorEastAsia" w:hAnsiTheme="minorEastAsia" w:eastAsiaTheme="minorEastAsia"/>
                <w:bCs/>
                <w:sz w:val="20"/>
                <w:szCs w:val="20"/>
              </w:rPr>
            </w:pPr>
            <w:r>
              <w:rPr>
                <w:rFonts w:hint="eastAsia" w:asciiTheme="minorEastAsia" w:hAnsiTheme="minorEastAsia" w:eastAsiaTheme="minorEastAsia"/>
                <w:bCs/>
                <w:sz w:val="20"/>
                <w:szCs w:val="20"/>
              </w:rPr>
              <w:t>第一单元</w:t>
            </w:r>
          </w:p>
          <w:p>
            <w:pPr>
              <w:autoSpaceDE w:val="0"/>
              <w:autoSpaceDN w:val="0"/>
              <w:adjustRightInd w:val="0"/>
              <w:spacing w:line="360" w:lineRule="exact"/>
              <w:jc w:val="center"/>
              <w:rPr>
                <w:rFonts w:asciiTheme="minorEastAsia" w:hAnsiTheme="minorEastAsia" w:eastAsiaTheme="minorEastAsia"/>
                <w:b/>
                <w:bCs/>
                <w:sz w:val="20"/>
                <w:szCs w:val="20"/>
                <w:lang w:val="zh-CN"/>
              </w:rPr>
            </w:pPr>
            <w:r>
              <w:rPr>
                <w:rFonts w:hint="eastAsia" w:asciiTheme="minorEastAsia" w:hAnsiTheme="minorEastAsia" w:eastAsiaTheme="minorEastAsia"/>
                <w:bCs/>
                <w:sz w:val="20"/>
                <w:szCs w:val="20"/>
              </w:rPr>
              <w:t>教育社会学导论（</w:t>
            </w:r>
            <w:r>
              <w:rPr>
                <w:rFonts w:asciiTheme="minorEastAsia" w:hAnsiTheme="minorEastAsia" w:eastAsiaTheme="minorEastAsia"/>
                <w:bCs/>
                <w:sz w:val="20"/>
                <w:szCs w:val="20"/>
              </w:rPr>
              <w:t>2</w:t>
            </w:r>
            <w:r>
              <w:rPr>
                <w:rFonts w:hint="eastAsia" w:asciiTheme="minorEastAsia" w:hAnsiTheme="minorEastAsia" w:eastAsiaTheme="minorEastAsia"/>
                <w:bCs/>
                <w:sz w:val="20"/>
                <w:szCs w:val="20"/>
              </w:rPr>
              <w:t>学时）</w:t>
            </w:r>
          </w:p>
        </w:tc>
        <w:tc>
          <w:tcPr>
            <w:tcW w:w="2410" w:type="dxa"/>
            <w:vAlign w:val="center"/>
          </w:tcPr>
          <w:p>
            <w:pPr>
              <w:autoSpaceDE w:val="0"/>
              <w:autoSpaceDN w:val="0"/>
              <w:adjustRightInd w:val="0"/>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1.知道什么是教育社会学</w:t>
            </w:r>
          </w:p>
          <w:p>
            <w:pPr>
              <w:autoSpaceDE w:val="0"/>
              <w:autoSpaceDN w:val="0"/>
              <w:adjustRightInd w:val="0"/>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2.理解教育社会学的历史及其发展</w:t>
            </w:r>
          </w:p>
          <w:p>
            <w:pPr>
              <w:autoSpaceDE w:val="0"/>
              <w:autoSpaceDN w:val="0"/>
              <w:adjustRightInd w:val="0"/>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3.运用教育社会学的理论</w:t>
            </w:r>
          </w:p>
        </w:tc>
        <w:tc>
          <w:tcPr>
            <w:tcW w:w="2693" w:type="dxa"/>
          </w:tcPr>
          <w:p>
            <w:pPr>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1</w:t>
            </w:r>
            <w:r>
              <w:rPr>
                <w:rFonts w:asciiTheme="minorEastAsia" w:hAnsiTheme="minorEastAsia" w:eastAsiaTheme="minorEastAsia"/>
                <w:sz w:val="20"/>
                <w:szCs w:val="20"/>
              </w:rPr>
              <w:t>.</w:t>
            </w:r>
            <w:r>
              <w:rPr>
                <w:rFonts w:hint="eastAsia" w:asciiTheme="minorEastAsia" w:hAnsiTheme="minorEastAsia" w:eastAsiaTheme="minorEastAsia"/>
                <w:sz w:val="20"/>
                <w:szCs w:val="20"/>
              </w:rPr>
              <w:t>掌握教育社会学的研究对象、学科性质与研究方式；</w:t>
            </w:r>
          </w:p>
          <w:p>
            <w:pPr>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2</w:t>
            </w:r>
            <w:r>
              <w:rPr>
                <w:rFonts w:asciiTheme="minorEastAsia" w:hAnsiTheme="minorEastAsia" w:eastAsiaTheme="minorEastAsia"/>
                <w:sz w:val="20"/>
                <w:szCs w:val="20"/>
              </w:rPr>
              <w:t>.</w:t>
            </w:r>
            <w:r>
              <w:rPr>
                <w:rFonts w:hint="eastAsia" w:asciiTheme="minorEastAsia" w:hAnsiTheme="minorEastAsia" w:eastAsiaTheme="minorEastAsia"/>
                <w:sz w:val="20"/>
                <w:szCs w:val="20"/>
              </w:rPr>
              <w:t>了解教育社会学的发展历史；</w:t>
            </w:r>
          </w:p>
          <w:p>
            <w:pPr>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3</w:t>
            </w:r>
            <w:r>
              <w:rPr>
                <w:rFonts w:asciiTheme="minorEastAsia" w:hAnsiTheme="minorEastAsia" w:eastAsiaTheme="minorEastAsia"/>
                <w:sz w:val="20"/>
                <w:szCs w:val="20"/>
              </w:rPr>
              <w:t>.</w:t>
            </w:r>
            <w:r>
              <w:rPr>
                <w:rFonts w:hint="eastAsia" w:asciiTheme="minorEastAsia" w:hAnsiTheme="minorEastAsia" w:eastAsiaTheme="minorEastAsia"/>
                <w:sz w:val="20"/>
                <w:szCs w:val="20"/>
              </w:rPr>
              <w:t>掌握教育社会学的功能理论、冲突理论与互动理论的基本观点；</w:t>
            </w:r>
          </w:p>
          <w:p>
            <w:pPr>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4</w:t>
            </w:r>
            <w:r>
              <w:rPr>
                <w:rFonts w:asciiTheme="minorEastAsia" w:hAnsiTheme="minorEastAsia" w:eastAsiaTheme="minorEastAsia"/>
                <w:sz w:val="20"/>
                <w:szCs w:val="20"/>
              </w:rPr>
              <w:t>.</w:t>
            </w:r>
            <w:r>
              <w:rPr>
                <w:rFonts w:hint="eastAsia" w:asciiTheme="minorEastAsia" w:hAnsiTheme="minorEastAsia" w:eastAsiaTheme="minorEastAsia"/>
                <w:sz w:val="20"/>
                <w:szCs w:val="20"/>
              </w:rPr>
              <w:t>理解教育社会学应用领域。</w:t>
            </w:r>
          </w:p>
        </w:tc>
        <w:tc>
          <w:tcPr>
            <w:tcW w:w="1843" w:type="dxa"/>
          </w:tcPr>
          <w:p>
            <w:pPr>
              <w:autoSpaceDE w:val="0"/>
              <w:autoSpaceDN w:val="0"/>
              <w:adjustRightInd w:val="0"/>
              <w:spacing w:line="360" w:lineRule="exact"/>
              <w:jc w:val="left"/>
              <w:rPr>
                <w:rFonts w:ascii="宋体" w:hAnsi="宋体" w:cs="黑体"/>
                <w:bCs/>
                <w:sz w:val="20"/>
                <w:szCs w:val="20"/>
                <w:lang w:val="zh-CN"/>
              </w:rPr>
            </w:pPr>
            <w:r>
              <w:rPr>
                <w:rFonts w:hint="eastAsia" w:ascii="宋体" w:hAnsi="宋体" w:cs="黑体"/>
                <w:bCs/>
                <w:sz w:val="20"/>
                <w:szCs w:val="20"/>
                <w:lang w:val="zh-CN"/>
              </w:rPr>
              <w:t>研究对象、学科性质与三大理论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pPr>
              <w:autoSpaceDE w:val="0"/>
              <w:autoSpaceDN w:val="0"/>
              <w:adjustRightInd w:val="0"/>
              <w:spacing w:line="360" w:lineRule="exact"/>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第二单元</w:t>
            </w:r>
          </w:p>
          <w:p>
            <w:pPr>
              <w:autoSpaceDE w:val="0"/>
              <w:autoSpaceDN w:val="0"/>
              <w:adjustRightInd w:val="0"/>
              <w:spacing w:line="360" w:lineRule="exact"/>
              <w:jc w:val="center"/>
              <w:rPr>
                <w:rFonts w:asciiTheme="minorEastAsia" w:hAnsiTheme="minorEastAsia" w:eastAsiaTheme="minorEastAsia"/>
                <w:bCs/>
                <w:sz w:val="20"/>
                <w:szCs w:val="20"/>
              </w:rPr>
            </w:pPr>
            <w:r>
              <w:rPr>
                <w:rFonts w:hint="eastAsia" w:asciiTheme="minorEastAsia" w:hAnsiTheme="minorEastAsia" w:eastAsiaTheme="minorEastAsia"/>
                <w:bCs/>
                <w:sz w:val="20"/>
                <w:szCs w:val="20"/>
              </w:rPr>
              <w:t>教育社会学的研究过程</w:t>
            </w:r>
          </w:p>
          <w:p>
            <w:pPr>
              <w:autoSpaceDE w:val="0"/>
              <w:autoSpaceDN w:val="0"/>
              <w:adjustRightInd w:val="0"/>
              <w:spacing w:line="360" w:lineRule="exact"/>
              <w:jc w:val="center"/>
              <w:rPr>
                <w:rFonts w:asciiTheme="minorEastAsia" w:hAnsiTheme="minorEastAsia" w:eastAsiaTheme="minorEastAsia"/>
                <w:kern w:val="0"/>
                <w:sz w:val="20"/>
                <w:szCs w:val="20"/>
              </w:rPr>
            </w:pPr>
            <w:r>
              <w:rPr>
                <w:rFonts w:hint="eastAsia" w:asciiTheme="minorEastAsia" w:hAnsiTheme="minorEastAsia" w:eastAsiaTheme="minorEastAsia"/>
                <w:bCs/>
                <w:sz w:val="20"/>
                <w:szCs w:val="20"/>
              </w:rPr>
              <w:t>（2学时）</w:t>
            </w:r>
          </w:p>
        </w:tc>
        <w:tc>
          <w:tcPr>
            <w:tcW w:w="2410" w:type="dxa"/>
            <w:vAlign w:val="center"/>
          </w:tcPr>
          <w:p>
            <w:pPr>
              <w:autoSpaceDE w:val="0"/>
              <w:autoSpaceDN w:val="0"/>
              <w:adjustRightInd w:val="0"/>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1.知道教育社会学研究方法论</w:t>
            </w:r>
          </w:p>
          <w:p>
            <w:pPr>
              <w:autoSpaceDE w:val="0"/>
              <w:autoSpaceDN w:val="0"/>
              <w:adjustRightInd w:val="0"/>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2.理解教育社会学的研究过程</w:t>
            </w:r>
          </w:p>
          <w:p>
            <w:pPr>
              <w:autoSpaceDE w:val="0"/>
              <w:autoSpaceDN w:val="0"/>
              <w:adjustRightInd w:val="0"/>
              <w:spacing w:line="360" w:lineRule="exact"/>
              <w:rPr>
                <w:rFonts w:asciiTheme="minorEastAsia" w:hAnsiTheme="minorEastAsia" w:eastAsiaTheme="minorEastAsia"/>
                <w:sz w:val="20"/>
                <w:szCs w:val="20"/>
                <w:lang w:val="zh-CN"/>
              </w:rPr>
            </w:pPr>
            <w:r>
              <w:rPr>
                <w:rFonts w:hint="eastAsia" w:asciiTheme="minorEastAsia" w:hAnsiTheme="minorEastAsia" w:eastAsiaTheme="minorEastAsia"/>
                <w:sz w:val="20"/>
                <w:szCs w:val="20"/>
              </w:rPr>
              <w:t>3.学会运用教育社会学常用方法</w:t>
            </w:r>
          </w:p>
        </w:tc>
        <w:tc>
          <w:tcPr>
            <w:tcW w:w="2693" w:type="dxa"/>
          </w:tcPr>
          <w:p>
            <w:pPr>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1</w:t>
            </w:r>
            <w:r>
              <w:rPr>
                <w:rFonts w:asciiTheme="minorEastAsia" w:hAnsiTheme="minorEastAsia" w:eastAsiaTheme="minorEastAsia"/>
                <w:sz w:val="20"/>
                <w:szCs w:val="20"/>
              </w:rPr>
              <w:t>.</w:t>
            </w:r>
            <w:r>
              <w:rPr>
                <w:rFonts w:hint="eastAsia" w:asciiTheme="minorEastAsia" w:hAnsiTheme="minorEastAsia" w:eastAsiaTheme="minorEastAsia"/>
                <w:sz w:val="20"/>
                <w:szCs w:val="20"/>
              </w:rPr>
              <w:t>了解教育社会学的研究方法论；</w:t>
            </w:r>
          </w:p>
          <w:p>
            <w:pPr>
              <w:spacing w:line="360" w:lineRule="exact"/>
              <w:rPr>
                <w:rFonts w:asciiTheme="minorEastAsia" w:hAnsiTheme="minorEastAsia" w:eastAsiaTheme="minorEastAsia"/>
                <w:sz w:val="20"/>
                <w:szCs w:val="20"/>
              </w:rPr>
            </w:pPr>
            <w:r>
              <w:rPr>
                <w:rFonts w:asciiTheme="minorEastAsia" w:hAnsiTheme="minorEastAsia" w:eastAsiaTheme="minorEastAsia"/>
                <w:sz w:val="20"/>
                <w:szCs w:val="20"/>
              </w:rPr>
              <w:t>2.</w:t>
            </w:r>
            <w:r>
              <w:rPr>
                <w:rFonts w:hint="eastAsia" w:asciiTheme="minorEastAsia" w:hAnsiTheme="minorEastAsia" w:eastAsiaTheme="minorEastAsia"/>
                <w:sz w:val="20"/>
                <w:szCs w:val="20"/>
              </w:rPr>
              <w:t>掌握教育社会学的研究范式。</w:t>
            </w:r>
          </w:p>
        </w:tc>
        <w:tc>
          <w:tcPr>
            <w:tcW w:w="1843" w:type="dxa"/>
          </w:tcPr>
          <w:p>
            <w:pPr>
              <w:autoSpaceDE w:val="0"/>
              <w:autoSpaceDN w:val="0"/>
              <w:adjustRightInd w:val="0"/>
              <w:spacing w:line="360" w:lineRule="exact"/>
              <w:jc w:val="left"/>
              <w:rPr>
                <w:rFonts w:asciiTheme="minorEastAsia" w:hAnsiTheme="minorEastAsia" w:eastAsiaTheme="minorEastAsia"/>
                <w:bCs/>
                <w:sz w:val="20"/>
                <w:szCs w:val="20"/>
              </w:rPr>
            </w:pPr>
            <w:r>
              <w:rPr>
                <w:rFonts w:hint="eastAsia" w:asciiTheme="minorEastAsia" w:hAnsiTheme="minorEastAsia" w:eastAsiaTheme="minorEastAsia"/>
                <w:bCs/>
                <w:sz w:val="20"/>
                <w:szCs w:val="20"/>
                <w:lang w:val="zh-CN"/>
              </w:rPr>
              <w:t>研究范式与具体研究方法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1843" w:type="dxa"/>
            <w:vAlign w:val="center"/>
          </w:tcPr>
          <w:p>
            <w:pPr>
              <w:autoSpaceDE w:val="0"/>
              <w:autoSpaceDN w:val="0"/>
              <w:adjustRightInd w:val="0"/>
              <w:spacing w:line="360" w:lineRule="exact"/>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第三单元</w:t>
            </w:r>
          </w:p>
          <w:p>
            <w:pPr>
              <w:autoSpaceDE w:val="0"/>
              <w:autoSpaceDN w:val="0"/>
              <w:adjustRightInd w:val="0"/>
              <w:spacing w:line="360" w:lineRule="exact"/>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学校中的角色行为</w:t>
            </w:r>
          </w:p>
          <w:p>
            <w:pPr>
              <w:autoSpaceDE w:val="0"/>
              <w:autoSpaceDN w:val="0"/>
              <w:adjustRightInd w:val="0"/>
              <w:spacing w:line="360" w:lineRule="exact"/>
              <w:ind w:firstLine="100" w:firstLineChars="5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学时）</w:t>
            </w:r>
          </w:p>
        </w:tc>
        <w:tc>
          <w:tcPr>
            <w:tcW w:w="2410" w:type="dxa"/>
            <w:vAlign w:val="center"/>
          </w:tcPr>
          <w:p>
            <w:pPr>
              <w:autoSpaceDE w:val="0"/>
              <w:autoSpaceDN w:val="0"/>
              <w:adjustRightInd w:val="0"/>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1.理解教师的角色与角色行为</w:t>
            </w:r>
          </w:p>
          <w:p>
            <w:pPr>
              <w:autoSpaceDE w:val="0"/>
              <w:autoSpaceDN w:val="0"/>
              <w:adjustRightInd w:val="0"/>
              <w:spacing w:line="360" w:lineRule="exact"/>
              <w:rPr>
                <w:rFonts w:asciiTheme="minorEastAsia" w:hAnsiTheme="minorEastAsia" w:eastAsiaTheme="minorEastAsia"/>
                <w:kern w:val="0"/>
                <w:sz w:val="20"/>
                <w:szCs w:val="20"/>
              </w:rPr>
            </w:pPr>
            <w:r>
              <w:rPr>
                <w:rFonts w:hint="eastAsia" w:asciiTheme="minorEastAsia" w:hAnsiTheme="minorEastAsia" w:eastAsiaTheme="minorEastAsia"/>
                <w:sz w:val="20"/>
                <w:szCs w:val="20"/>
              </w:rPr>
              <w:t>2.理解学生的角色与角色行为</w:t>
            </w:r>
          </w:p>
        </w:tc>
        <w:tc>
          <w:tcPr>
            <w:tcW w:w="2693" w:type="dxa"/>
          </w:tcPr>
          <w:p>
            <w:pPr>
              <w:autoSpaceDE w:val="0"/>
              <w:autoSpaceDN w:val="0"/>
              <w:adjustRightInd w:val="0"/>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1</w:t>
            </w:r>
            <w:r>
              <w:rPr>
                <w:rFonts w:asciiTheme="minorEastAsia" w:hAnsiTheme="minorEastAsia" w:eastAsiaTheme="minorEastAsia"/>
                <w:sz w:val="20"/>
                <w:szCs w:val="20"/>
              </w:rPr>
              <w:t>.</w:t>
            </w:r>
            <w:r>
              <w:rPr>
                <w:rFonts w:hint="eastAsia" w:asciiTheme="minorEastAsia" w:hAnsiTheme="minorEastAsia" w:eastAsiaTheme="minorEastAsia"/>
                <w:sz w:val="20"/>
                <w:szCs w:val="20"/>
              </w:rPr>
              <w:t>了解教师的多重角色及其在社会中的地位；</w:t>
            </w:r>
          </w:p>
          <w:p>
            <w:pPr>
              <w:autoSpaceDE w:val="0"/>
              <w:autoSpaceDN w:val="0"/>
              <w:adjustRightInd w:val="0"/>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2</w:t>
            </w:r>
            <w:r>
              <w:rPr>
                <w:rFonts w:asciiTheme="minorEastAsia" w:hAnsiTheme="minorEastAsia" w:eastAsiaTheme="minorEastAsia"/>
                <w:sz w:val="20"/>
                <w:szCs w:val="20"/>
              </w:rPr>
              <w:t>.</w:t>
            </w:r>
            <w:r>
              <w:rPr>
                <w:rFonts w:hint="eastAsia" w:asciiTheme="minorEastAsia" w:hAnsiTheme="minorEastAsia" w:eastAsiaTheme="minorEastAsia"/>
                <w:sz w:val="20"/>
                <w:szCs w:val="20"/>
              </w:rPr>
              <w:t>客观分析教师角色社会化过程及其存在问题；</w:t>
            </w:r>
          </w:p>
          <w:p>
            <w:pPr>
              <w:autoSpaceDE w:val="0"/>
              <w:autoSpaceDN w:val="0"/>
              <w:adjustRightInd w:val="0"/>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3</w:t>
            </w:r>
            <w:r>
              <w:rPr>
                <w:rFonts w:asciiTheme="minorEastAsia" w:hAnsiTheme="minorEastAsia" w:eastAsiaTheme="minorEastAsia"/>
                <w:sz w:val="20"/>
                <w:szCs w:val="20"/>
              </w:rPr>
              <w:t>.</w:t>
            </w:r>
            <w:r>
              <w:rPr>
                <w:rFonts w:hint="eastAsia" w:asciiTheme="minorEastAsia" w:hAnsiTheme="minorEastAsia" w:eastAsiaTheme="minorEastAsia"/>
                <w:sz w:val="20"/>
                <w:szCs w:val="20"/>
              </w:rPr>
              <w:t>把握学生社会背景与学业成绩的关系；</w:t>
            </w:r>
          </w:p>
          <w:p>
            <w:pPr>
              <w:autoSpaceDE w:val="0"/>
              <w:autoSpaceDN w:val="0"/>
              <w:adjustRightInd w:val="0"/>
              <w:spacing w:line="360" w:lineRule="exact"/>
              <w:rPr>
                <w:rFonts w:asciiTheme="minorEastAsia" w:hAnsiTheme="minorEastAsia" w:eastAsiaTheme="minorEastAsia"/>
                <w:bCs/>
                <w:kern w:val="0"/>
                <w:sz w:val="20"/>
                <w:szCs w:val="20"/>
              </w:rPr>
            </w:pPr>
            <w:r>
              <w:rPr>
                <w:rFonts w:hint="eastAsia" w:asciiTheme="minorEastAsia" w:hAnsiTheme="minorEastAsia" w:eastAsiaTheme="minorEastAsia"/>
                <w:sz w:val="20"/>
                <w:szCs w:val="20"/>
              </w:rPr>
              <w:t>4</w:t>
            </w:r>
            <w:r>
              <w:rPr>
                <w:rFonts w:asciiTheme="minorEastAsia" w:hAnsiTheme="minorEastAsia" w:eastAsiaTheme="minorEastAsia"/>
                <w:sz w:val="20"/>
                <w:szCs w:val="20"/>
              </w:rPr>
              <w:t>.</w:t>
            </w:r>
            <w:r>
              <w:rPr>
                <w:rFonts w:hint="eastAsia" w:asciiTheme="minorEastAsia" w:hAnsiTheme="minorEastAsia" w:eastAsiaTheme="minorEastAsia"/>
                <w:sz w:val="20"/>
                <w:szCs w:val="20"/>
              </w:rPr>
              <w:t>领会学生的重要他人对学生成长的作用。</w:t>
            </w:r>
          </w:p>
        </w:tc>
        <w:tc>
          <w:tcPr>
            <w:tcW w:w="1843" w:type="dxa"/>
            <w:vAlign w:val="center"/>
          </w:tcPr>
          <w:p>
            <w:pPr>
              <w:autoSpaceDE w:val="0"/>
              <w:autoSpaceDN w:val="0"/>
              <w:adjustRightInd w:val="0"/>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多重角色、重要他人、社会背景与学业成绩的关系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843" w:type="dxa"/>
            <w:vAlign w:val="center"/>
          </w:tcPr>
          <w:p>
            <w:pPr>
              <w:autoSpaceDE w:val="0"/>
              <w:autoSpaceDN w:val="0"/>
              <w:adjustRightInd w:val="0"/>
              <w:spacing w:line="360" w:lineRule="exact"/>
              <w:ind w:firstLine="100" w:firstLineChars="5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第四单元</w:t>
            </w:r>
          </w:p>
          <w:p>
            <w:pPr>
              <w:autoSpaceDE w:val="0"/>
              <w:autoSpaceDN w:val="0"/>
              <w:adjustRightInd w:val="0"/>
              <w:spacing w:line="360" w:lineRule="exact"/>
              <w:ind w:firstLine="100" w:firstLineChars="5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学校失范行为的理论与实践</w:t>
            </w:r>
          </w:p>
          <w:p>
            <w:pPr>
              <w:autoSpaceDE w:val="0"/>
              <w:autoSpaceDN w:val="0"/>
              <w:adjustRightInd w:val="0"/>
              <w:spacing w:line="360" w:lineRule="exact"/>
              <w:ind w:firstLine="100" w:firstLineChars="5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（2学时）</w:t>
            </w:r>
          </w:p>
        </w:tc>
        <w:tc>
          <w:tcPr>
            <w:tcW w:w="2410" w:type="dxa"/>
            <w:vAlign w:val="center"/>
          </w:tcPr>
          <w:p>
            <w:pPr>
              <w:autoSpaceDE w:val="0"/>
              <w:autoSpaceDN w:val="0"/>
              <w:adjustRightInd w:val="0"/>
              <w:spacing w:line="360" w:lineRule="exac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1.知道教育规范与失范行为</w:t>
            </w:r>
          </w:p>
          <w:p>
            <w:pPr>
              <w:autoSpaceDE w:val="0"/>
              <w:autoSpaceDN w:val="0"/>
              <w:adjustRightInd w:val="0"/>
              <w:spacing w:line="360" w:lineRule="exac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2.理解学校中的失范行为</w:t>
            </w:r>
          </w:p>
          <w:p>
            <w:pPr>
              <w:autoSpaceDE w:val="0"/>
              <w:autoSpaceDN w:val="0"/>
              <w:adjustRightInd w:val="0"/>
              <w:spacing w:line="360" w:lineRule="exact"/>
              <w:rPr>
                <w:rFonts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3.评价与运用失范行为与教育控制</w:t>
            </w:r>
          </w:p>
        </w:tc>
        <w:tc>
          <w:tcPr>
            <w:tcW w:w="2693" w:type="dxa"/>
          </w:tcPr>
          <w:p>
            <w:pPr>
              <w:autoSpaceDE w:val="0"/>
              <w:autoSpaceDN w:val="0"/>
              <w:adjustRightInd w:val="0"/>
              <w:spacing w:line="360" w:lineRule="exact"/>
              <w:rPr>
                <w:rFonts w:asciiTheme="minorEastAsia" w:hAnsiTheme="minorEastAsia" w:eastAsiaTheme="minorEastAsia"/>
                <w:bCs/>
                <w:kern w:val="0"/>
                <w:sz w:val="20"/>
                <w:szCs w:val="20"/>
              </w:rPr>
            </w:pPr>
            <w:r>
              <w:rPr>
                <w:rFonts w:hint="eastAsia" w:asciiTheme="minorEastAsia" w:hAnsiTheme="minorEastAsia" w:eastAsiaTheme="minorEastAsia"/>
                <w:bCs/>
                <w:kern w:val="0"/>
                <w:sz w:val="20"/>
                <w:szCs w:val="20"/>
              </w:rPr>
              <w:t>1</w:t>
            </w:r>
            <w:r>
              <w:rPr>
                <w:rFonts w:asciiTheme="minorEastAsia" w:hAnsiTheme="minorEastAsia" w:eastAsiaTheme="minorEastAsia"/>
                <w:bCs/>
                <w:kern w:val="0"/>
                <w:sz w:val="20"/>
                <w:szCs w:val="20"/>
              </w:rPr>
              <w:t>.</w:t>
            </w:r>
            <w:r>
              <w:rPr>
                <w:rFonts w:hint="eastAsia" w:asciiTheme="minorEastAsia" w:hAnsiTheme="minorEastAsia" w:eastAsiaTheme="minorEastAsia"/>
                <w:bCs/>
                <w:kern w:val="0"/>
                <w:sz w:val="20"/>
                <w:szCs w:val="20"/>
              </w:rPr>
              <w:t>了解教育规范和社会控制的含义；</w:t>
            </w:r>
          </w:p>
          <w:p>
            <w:pPr>
              <w:autoSpaceDE w:val="0"/>
              <w:autoSpaceDN w:val="0"/>
              <w:adjustRightInd w:val="0"/>
              <w:spacing w:line="360" w:lineRule="exact"/>
              <w:rPr>
                <w:rFonts w:asciiTheme="minorEastAsia" w:hAnsiTheme="minorEastAsia" w:eastAsiaTheme="minorEastAsia"/>
                <w:bCs/>
                <w:kern w:val="0"/>
                <w:sz w:val="20"/>
                <w:szCs w:val="20"/>
              </w:rPr>
            </w:pPr>
            <w:r>
              <w:rPr>
                <w:rFonts w:asciiTheme="minorEastAsia" w:hAnsiTheme="minorEastAsia" w:eastAsiaTheme="minorEastAsia"/>
                <w:bCs/>
                <w:kern w:val="0"/>
                <w:sz w:val="20"/>
                <w:szCs w:val="20"/>
              </w:rPr>
              <w:t>2.</w:t>
            </w:r>
            <w:r>
              <w:rPr>
                <w:rFonts w:hint="eastAsia" w:asciiTheme="minorEastAsia" w:hAnsiTheme="minorEastAsia" w:eastAsiaTheme="minorEastAsia"/>
                <w:bCs/>
                <w:kern w:val="0"/>
                <w:sz w:val="20"/>
                <w:szCs w:val="20"/>
              </w:rPr>
              <w:t>识记失范行为的类型及其不同学科视角的解释；</w:t>
            </w:r>
          </w:p>
          <w:p>
            <w:pPr>
              <w:autoSpaceDE w:val="0"/>
              <w:autoSpaceDN w:val="0"/>
              <w:adjustRightInd w:val="0"/>
              <w:spacing w:line="360" w:lineRule="exact"/>
              <w:rPr>
                <w:rFonts w:asciiTheme="minorEastAsia" w:hAnsiTheme="minorEastAsia" w:eastAsiaTheme="minorEastAsia"/>
                <w:bCs/>
                <w:kern w:val="0"/>
                <w:sz w:val="20"/>
                <w:szCs w:val="20"/>
              </w:rPr>
            </w:pPr>
            <w:r>
              <w:rPr>
                <w:rFonts w:asciiTheme="minorEastAsia" w:hAnsiTheme="minorEastAsia" w:eastAsiaTheme="minorEastAsia"/>
                <w:bCs/>
                <w:kern w:val="0"/>
                <w:sz w:val="20"/>
                <w:szCs w:val="20"/>
              </w:rPr>
              <w:t>3.</w:t>
            </w:r>
            <w:r>
              <w:rPr>
                <w:rFonts w:hint="eastAsia" w:asciiTheme="minorEastAsia" w:hAnsiTheme="minorEastAsia" w:eastAsiaTheme="minorEastAsia"/>
                <w:bCs/>
                <w:kern w:val="0"/>
                <w:sz w:val="20"/>
                <w:szCs w:val="20"/>
              </w:rPr>
              <w:t>运用相关理论对教师和学生的失范行为进行分析；</w:t>
            </w:r>
          </w:p>
          <w:p>
            <w:pPr>
              <w:autoSpaceDE w:val="0"/>
              <w:autoSpaceDN w:val="0"/>
              <w:adjustRightInd w:val="0"/>
              <w:spacing w:line="360" w:lineRule="exact"/>
              <w:rPr>
                <w:rFonts w:asciiTheme="minorEastAsia" w:hAnsiTheme="minorEastAsia" w:eastAsiaTheme="minorEastAsia"/>
                <w:sz w:val="20"/>
                <w:szCs w:val="20"/>
              </w:rPr>
            </w:pPr>
            <w:r>
              <w:rPr>
                <w:rFonts w:asciiTheme="minorEastAsia" w:hAnsiTheme="minorEastAsia" w:eastAsiaTheme="minorEastAsia"/>
                <w:bCs/>
                <w:kern w:val="0"/>
                <w:sz w:val="20"/>
                <w:szCs w:val="20"/>
              </w:rPr>
              <w:t>4.</w:t>
            </w:r>
            <w:r>
              <w:rPr>
                <w:rFonts w:hint="eastAsia" w:asciiTheme="minorEastAsia" w:hAnsiTheme="minorEastAsia" w:eastAsiaTheme="minorEastAsia"/>
                <w:bCs/>
                <w:kern w:val="0"/>
                <w:sz w:val="20"/>
                <w:szCs w:val="20"/>
              </w:rPr>
              <w:t>掌握控制学生失范行为的基本理论和方法。</w:t>
            </w:r>
          </w:p>
        </w:tc>
        <w:tc>
          <w:tcPr>
            <w:tcW w:w="1843" w:type="dxa"/>
            <w:vAlign w:val="center"/>
          </w:tcPr>
          <w:p>
            <w:pPr>
              <w:autoSpaceDE w:val="0"/>
              <w:autoSpaceDN w:val="0"/>
              <w:adjustRightInd w:val="0"/>
              <w:spacing w:line="36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教育规范、社会控制、控制学生失范行为的理论与操作方法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843" w:type="dxa"/>
            <w:vAlign w:val="center"/>
          </w:tcPr>
          <w:p>
            <w:pPr>
              <w:autoSpaceDE w:val="0"/>
              <w:autoSpaceDN w:val="0"/>
              <w:adjustRightInd w:val="0"/>
              <w:spacing w:line="360" w:lineRule="exact"/>
              <w:ind w:firstLine="100" w:firstLineChars="5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第五单元</w:t>
            </w:r>
          </w:p>
          <w:p>
            <w:pPr>
              <w:autoSpaceDE w:val="0"/>
              <w:autoSpaceDN w:val="0"/>
              <w:adjustRightInd w:val="0"/>
              <w:spacing w:line="360" w:lineRule="exact"/>
              <w:jc w:val="center"/>
              <w:rPr>
                <w:rFonts w:asciiTheme="minorEastAsia" w:hAnsiTheme="minorEastAsia" w:eastAsiaTheme="minorEastAsia"/>
                <w:b/>
                <w:bCs/>
                <w:sz w:val="20"/>
                <w:szCs w:val="20"/>
                <w:lang w:val="zh-CN"/>
              </w:rPr>
            </w:pPr>
            <w:r>
              <w:rPr>
                <w:rFonts w:hint="eastAsia" w:asciiTheme="minorEastAsia" w:hAnsiTheme="minorEastAsia" w:eastAsiaTheme="minorEastAsia"/>
                <w:kern w:val="0"/>
                <w:sz w:val="20"/>
                <w:szCs w:val="20"/>
              </w:rPr>
              <w:t>学校教育的主要活动形式：课堂教学（</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学时）</w:t>
            </w:r>
          </w:p>
        </w:tc>
        <w:tc>
          <w:tcPr>
            <w:tcW w:w="2410" w:type="dxa"/>
          </w:tcPr>
          <w:p>
            <w:pPr>
              <w:autoSpaceDE w:val="0"/>
              <w:autoSpaceDN w:val="0"/>
              <w:adjustRightInd w:val="0"/>
              <w:spacing w:line="360" w:lineRule="exac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1.知道课堂的结构</w:t>
            </w:r>
          </w:p>
          <w:p>
            <w:pPr>
              <w:autoSpaceDE w:val="0"/>
              <w:autoSpaceDN w:val="0"/>
              <w:adjustRightInd w:val="0"/>
              <w:spacing w:line="360" w:lineRule="exac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2.理解分析课堂中的互动</w:t>
            </w:r>
          </w:p>
          <w:p>
            <w:pPr>
              <w:autoSpaceDE w:val="0"/>
              <w:autoSpaceDN w:val="0"/>
              <w:adjustRightInd w:val="0"/>
              <w:spacing w:line="360" w:lineRule="exac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3.运用分析课堂教学与课堂控制</w:t>
            </w:r>
          </w:p>
        </w:tc>
        <w:tc>
          <w:tcPr>
            <w:tcW w:w="2693" w:type="dxa"/>
          </w:tcPr>
          <w:p>
            <w:pPr>
              <w:autoSpaceDE w:val="0"/>
              <w:autoSpaceDN w:val="0"/>
              <w:adjustRightInd w:val="0"/>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1</w:t>
            </w:r>
            <w:r>
              <w:rPr>
                <w:rFonts w:asciiTheme="minorEastAsia" w:hAnsiTheme="minorEastAsia" w:eastAsiaTheme="minorEastAsia"/>
                <w:sz w:val="20"/>
                <w:szCs w:val="20"/>
              </w:rPr>
              <w:t>.</w:t>
            </w:r>
            <w:r>
              <w:rPr>
                <w:rFonts w:hint="eastAsia" w:asciiTheme="minorEastAsia" w:hAnsiTheme="minorEastAsia" w:eastAsiaTheme="minorEastAsia"/>
                <w:sz w:val="20"/>
                <w:szCs w:val="20"/>
              </w:rPr>
              <w:t>了解课堂结构的主要研究成果，联系实际分析课堂教学中的各种结构形态；</w:t>
            </w:r>
          </w:p>
          <w:p>
            <w:pPr>
              <w:autoSpaceDE w:val="0"/>
              <w:autoSpaceDN w:val="0"/>
              <w:adjustRightInd w:val="0"/>
              <w:spacing w:line="360" w:lineRule="exact"/>
              <w:rPr>
                <w:rFonts w:asciiTheme="minorEastAsia" w:hAnsiTheme="minorEastAsia" w:eastAsiaTheme="minorEastAsia"/>
                <w:sz w:val="20"/>
                <w:szCs w:val="20"/>
              </w:rPr>
            </w:pPr>
            <w:r>
              <w:rPr>
                <w:rFonts w:asciiTheme="minorEastAsia" w:hAnsiTheme="minorEastAsia" w:eastAsiaTheme="minorEastAsia"/>
                <w:sz w:val="20"/>
                <w:szCs w:val="20"/>
              </w:rPr>
              <w:t>2.</w:t>
            </w:r>
            <w:r>
              <w:rPr>
                <w:rFonts w:hint="eastAsia" w:asciiTheme="minorEastAsia" w:hAnsiTheme="minorEastAsia" w:eastAsiaTheme="minorEastAsia"/>
                <w:sz w:val="20"/>
                <w:szCs w:val="20"/>
              </w:rPr>
              <w:t>掌握教师处理课堂冲突的管理技巧，并能够利用相关技巧处理课堂上出现的实际问题；</w:t>
            </w:r>
          </w:p>
          <w:p>
            <w:pPr>
              <w:autoSpaceDE w:val="0"/>
              <w:autoSpaceDN w:val="0"/>
              <w:adjustRightInd w:val="0"/>
              <w:spacing w:line="360" w:lineRule="exact"/>
              <w:rPr>
                <w:rFonts w:asciiTheme="minorEastAsia" w:hAnsiTheme="minorEastAsia" w:eastAsiaTheme="minorEastAsia"/>
                <w:sz w:val="20"/>
                <w:szCs w:val="20"/>
              </w:rPr>
            </w:pPr>
            <w:r>
              <w:rPr>
                <w:rFonts w:asciiTheme="minorEastAsia" w:hAnsiTheme="minorEastAsia" w:eastAsiaTheme="minorEastAsia"/>
                <w:sz w:val="20"/>
                <w:szCs w:val="20"/>
              </w:rPr>
              <w:t>3.</w:t>
            </w:r>
            <w:r>
              <w:rPr>
                <w:rFonts w:hint="eastAsia" w:asciiTheme="minorEastAsia" w:hAnsiTheme="minorEastAsia" w:eastAsiaTheme="minorEastAsia"/>
                <w:sz w:val="20"/>
                <w:szCs w:val="20"/>
              </w:rPr>
              <w:t>了解课堂互动的研究方法；</w:t>
            </w:r>
          </w:p>
          <w:p>
            <w:pPr>
              <w:autoSpaceDE w:val="0"/>
              <w:autoSpaceDN w:val="0"/>
              <w:adjustRightInd w:val="0"/>
              <w:spacing w:line="360" w:lineRule="exact"/>
              <w:rPr>
                <w:rFonts w:asciiTheme="minorEastAsia" w:hAnsiTheme="minorEastAsia" w:eastAsiaTheme="minorEastAsia"/>
                <w:sz w:val="20"/>
                <w:szCs w:val="20"/>
              </w:rPr>
            </w:pPr>
            <w:r>
              <w:rPr>
                <w:rFonts w:asciiTheme="minorEastAsia" w:hAnsiTheme="minorEastAsia" w:eastAsiaTheme="minorEastAsia"/>
                <w:sz w:val="20"/>
                <w:szCs w:val="20"/>
              </w:rPr>
              <w:t>4.</w:t>
            </w:r>
            <w:r>
              <w:rPr>
                <w:rFonts w:hint="eastAsia" w:asciiTheme="minorEastAsia" w:hAnsiTheme="minorEastAsia" w:eastAsiaTheme="minorEastAsia"/>
                <w:sz w:val="20"/>
                <w:szCs w:val="20"/>
              </w:rPr>
              <w:t>明确课堂控制的概念，联系实际分析如何进行良好的课堂控制；</w:t>
            </w:r>
          </w:p>
          <w:p>
            <w:pPr>
              <w:autoSpaceDE w:val="0"/>
              <w:autoSpaceDN w:val="0"/>
              <w:adjustRightInd w:val="0"/>
              <w:spacing w:line="360" w:lineRule="exact"/>
              <w:rPr>
                <w:rFonts w:asciiTheme="minorEastAsia" w:hAnsiTheme="minorEastAsia" w:eastAsiaTheme="minorEastAsia"/>
                <w:sz w:val="20"/>
                <w:szCs w:val="20"/>
              </w:rPr>
            </w:pPr>
            <w:r>
              <w:rPr>
                <w:rFonts w:asciiTheme="minorEastAsia" w:hAnsiTheme="minorEastAsia" w:eastAsiaTheme="minorEastAsia"/>
                <w:sz w:val="20"/>
                <w:szCs w:val="20"/>
              </w:rPr>
              <w:t>5.</w:t>
            </w:r>
            <w:r>
              <w:rPr>
                <w:rFonts w:hint="eastAsia" w:asciiTheme="minorEastAsia" w:hAnsiTheme="minorEastAsia" w:eastAsiaTheme="minorEastAsia"/>
                <w:sz w:val="20"/>
                <w:szCs w:val="20"/>
              </w:rPr>
              <w:t>了解课堂中的各种问题行为，分析学生问题行为的成因，并试图提出相应的解决策略。</w:t>
            </w:r>
          </w:p>
        </w:tc>
        <w:tc>
          <w:tcPr>
            <w:tcW w:w="1843" w:type="dxa"/>
            <w:vAlign w:val="center"/>
          </w:tcPr>
          <w:p>
            <w:pPr>
              <w:autoSpaceDE w:val="0"/>
              <w:autoSpaceDN w:val="0"/>
              <w:adjustRightInd w:val="0"/>
              <w:spacing w:line="36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课堂结构、课堂冲突及其处理、课堂互动、课堂行为问题控制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1843" w:type="dxa"/>
            <w:vAlign w:val="center"/>
          </w:tcPr>
          <w:p>
            <w:pPr>
              <w:autoSpaceDE w:val="0"/>
              <w:autoSpaceDN w:val="0"/>
              <w:adjustRightInd w:val="0"/>
              <w:spacing w:line="360" w:lineRule="exact"/>
              <w:ind w:firstLine="100" w:firstLineChars="50"/>
              <w:jc w:val="center"/>
              <w:rPr>
                <w:rFonts w:asciiTheme="minorEastAsia" w:hAnsiTheme="minorEastAsia" w:eastAsiaTheme="minorEastAsia"/>
                <w:bCs/>
                <w:sz w:val="20"/>
                <w:szCs w:val="20"/>
                <w:lang w:val="zh-CN"/>
              </w:rPr>
            </w:pPr>
            <w:r>
              <w:rPr>
                <w:rFonts w:hint="eastAsia" w:asciiTheme="minorEastAsia" w:hAnsiTheme="minorEastAsia" w:eastAsiaTheme="minorEastAsia"/>
                <w:kern w:val="0"/>
                <w:sz w:val="20"/>
                <w:szCs w:val="20"/>
              </w:rPr>
              <w:t>第六单元</w:t>
            </w:r>
          </w:p>
          <w:p>
            <w:pPr>
              <w:autoSpaceDE w:val="0"/>
              <w:autoSpaceDN w:val="0"/>
              <w:adjustRightInd w:val="0"/>
              <w:spacing w:line="360" w:lineRule="exact"/>
              <w:jc w:val="center"/>
              <w:rPr>
                <w:rFonts w:asciiTheme="minorEastAsia" w:hAnsiTheme="minorEastAsia" w:eastAsiaTheme="minorEastAsia"/>
                <w:bCs/>
                <w:sz w:val="20"/>
                <w:szCs w:val="20"/>
                <w:lang w:val="zh-CN"/>
              </w:rPr>
            </w:pPr>
            <w:r>
              <w:rPr>
                <w:rFonts w:hint="eastAsia" w:asciiTheme="minorEastAsia" w:hAnsiTheme="minorEastAsia" w:eastAsiaTheme="minorEastAsia"/>
                <w:kern w:val="0"/>
                <w:sz w:val="20"/>
                <w:szCs w:val="20"/>
              </w:rPr>
              <w:t xml:space="preserve">学校教育的主要活动内容：教育知识 </w:t>
            </w:r>
            <w:r>
              <w:rPr>
                <w:rFonts w:asciiTheme="minorEastAsia" w:hAnsiTheme="minorEastAsia" w:eastAsiaTheme="minorEastAsia"/>
                <w:kern w:val="0"/>
                <w:sz w:val="20"/>
                <w:szCs w:val="20"/>
              </w:rPr>
              <w:t xml:space="preserve"> </w:t>
            </w: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学时）</w:t>
            </w:r>
          </w:p>
        </w:tc>
        <w:tc>
          <w:tcPr>
            <w:tcW w:w="2410" w:type="dxa"/>
          </w:tcPr>
          <w:p>
            <w:pPr>
              <w:autoSpaceDE w:val="0"/>
              <w:autoSpaceDN w:val="0"/>
              <w:adjustRightInd w:val="0"/>
              <w:spacing w:line="360" w:lineRule="exact"/>
              <w:rPr>
                <w:rFonts w:asciiTheme="minorEastAsia" w:hAnsiTheme="minorEastAsia" w:eastAsiaTheme="minorEastAsia"/>
                <w:bCs/>
                <w:sz w:val="20"/>
                <w:szCs w:val="20"/>
                <w:lang w:val="zh-CN"/>
              </w:rPr>
            </w:pPr>
            <w:r>
              <w:rPr>
                <w:rFonts w:hint="eastAsia" w:asciiTheme="minorEastAsia" w:hAnsiTheme="minorEastAsia" w:eastAsiaTheme="minorEastAsia"/>
                <w:bCs/>
                <w:sz w:val="20"/>
                <w:szCs w:val="20"/>
                <w:lang w:val="zh-CN"/>
              </w:rPr>
              <w:t>1. 知道显性知识与价值传递</w:t>
            </w:r>
          </w:p>
          <w:p>
            <w:pPr>
              <w:autoSpaceDE w:val="0"/>
              <w:autoSpaceDN w:val="0"/>
              <w:adjustRightInd w:val="0"/>
              <w:spacing w:line="360" w:lineRule="exact"/>
              <w:rPr>
                <w:rFonts w:asciiTheme="minorEastAsia" w:hAnsiTheme="minorEastAsia" w:eastAsiaTheme="minorEastAsia"/>
                <w:bCs/>
                <w:sz w:val="20"/>
                <w:szCs w:val="20"/>
                <w:lang w:val="zh-CN"/>
              </w:rPr>
            </w:pPr>
            <w:r>
              <w:rPr>
                <w:rFonts w:hint="eastAsia" w:asciiTheme="minorEastAsia" w:hAnsiTheme="minorEastAsia" w:eastAsiaTheme="minorEastAsia"/>
                <w:bCs/>
                <w:sz w:val="20"/>
                <w:szCs w:val="20"/>
                <w:lang w:val="zh-CN"/>
              </w:rPr>
              <w:t>2. 知道隐性知识与学校生活</w:t>
            </w:r>
          </w:p>
          <w:p>
            <w:pPr>
              <w:autoSpaceDE w:val="0"/>
              <w:autoSpaceDN w:val="0"/>
              <w:adjustRightInd w:val="0"/>
              <w:spacing w:line="360" w:lineRule="exact"/>
              <w:rPr>
                <w:rFonts w:asciiTheme="minorEastAsia" w:hAnsiTheme="minorEastAsia" w:eastAsiaTheme="minorEastAsia"/>
                <w:sz w:val="20"/>
                <w:szCs w:val="20"/>
              </w:rPr>
            </w:pPr>
            <w:r>
              <w:rPr>
                <w:rFonts w:hint="eastAsia" w:asciiTheme="minorEastAsia" w:hAnsiTheme="minorEastAsia" w:eastAsiaTheme="minorEastAsia"/>
                <w:bCs/>
                <w:sz w:val="20"/>
                <w:szCs w:val="20"/>
                <w:lang w:val="zh-CN"/>
              </w:rPr>
              <w:t>3. 分析生活经验与日常生活</w:t>
            </w:r>
          </w:p>
        </w:tc>
        <w:tc>
          <w:tcPr>
            <w:tcW w:w="2693" w:type="dxa"/>
          </w:tcPr>
          <w:p>
            <w:pPr>
              <w:autoSpaceDE w:val="0"/>
              <w:autoSpaceDN w:val="0"/>
              <w:adjustRightInd w:val="0"/>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1</w:t>
            </w:r>
            <w:r>
              <w:rPr>
                <w:rFonts w:asciiTheme="minorEastAsia" w:hAnsiTheme="minorEastAsia" w:eastAsiaTheme="minorEastAsia"/>
                <w:sz w:val="20"/>
                <w:szCs w:val="20"/>
              </w:rPr>
              <w:t>.</w:t>
            </w:r>
            <w:r>
              <w:rPr>
                <w:rFonts w:hint="eastAsia" w:asciiTheme="minorEastAsia" w:hAnsiTheme="minorEastAsia" w:eastAsiaTheme="minorEastAsia"/>
                <w:sz w:val="20"/>
                <w:szCs w:val="20"/>
              </w:rPr>
              <w:t>掌握显性知识与隐性知识的内涵；</w:t>
            </w:r>
          </w:p>
          <w:p>
            <w:pPr>
              <w:autoSpaceDE w:val="0"/>
              <w:autoSpaceDN w:val="0"/>
              <w:adjustRightInd w:val="0"/>
              <w:spacing w:line="360" w:lineRule="exact"/>
              <w:rPr>
                <w:rFonts w:asciiTheme="minorEastAsia" w:hAnsiTheme="minorEastAsia" w:eastAsiaTheme="minorEastAsia"/>
                <w:sz w:val="20"/>
                <w:szCs w:val="20"/>
              </w:rPr>
            </w:pPr>
            <w:r>
              <w:rPr>
                <w:rFonts w:asciiTheme="minorEastAsia" w:hAnsiTheme="minorEastAsia" w:eastAsiaTheme="minorEastAsia"/>
                <w:sz w:val="20"/>
                <w:szCs w:val="20"/>
              </w:rPr>
              <w:t>2.</w:t>
            </w:r>
            <w:r>
              <w:rPr>
                <w:rFonts w:hint="eastAsia" w:asciiTheme="minorEastAsia" w:hAnsiTheme="minorEastAsia" w:eastAsiaTheme="minorEastAsia"/>
                <w:sz w:val="20"/>
                <w:szCs w:val="20"/>
              </w:rPr>
              <w:t>能运用课程知识的社会控制原理，分析当前基础教育课程中的控制现象；</w:t>
            </w:r>
          </w:p>
          <w:p>
            <w:pPr>
              <w:autoSpaceDE w:val="0"/>
              <w:autoSpaceDN w:val="0"/>
              <w:adjustRightInd w:val="0"/>
              <w:spacing w:line="360" w:lineRule="exact"/>
              <w:rPr>
                <w:rFonts w:asciiTheme="minorEastAsia" w:hAnsiTheme="minorEastAsia" w:eastAsiaTheme="minorEastAsia"/>
                <w:sz w:val="20"/>
                <w:szCs w:val="20"/>
              </w:rPr>
            </w:pPr>
            <w:r>
              <w:rPr>
                <w:rFonts w:asciiTheme="minorEastAsia" w:hAnsiTheme="minorEastAsia" w:eastAsiaTheme="minorEastAsia"/>
                <w:sz w:val="20"/>
                <w:szCs w:val="20"/>
              </w:rPr>
              <w:t>3.</w:t>
            </w:r>
            <w:r>
              <w:rPr>
                <w:rFonts w:hint="eastAsia" w:asciiTheme="minorEastAsia" w:hAnsiTheme="minorEastAsia" w:eastAsiaTheme="minorEastAsia"/>
                <w:sz w:val="20"/>
                <w:szCs w:val="20"/>
              </w:rPr>
              <w:t>能运用反学校文化的理论，分析当前学校学生的失范行为。</w:t>
            </w:r>
          </w:p>
        </w:tc>
        <w:tc>
          <w:tcPr>
            <w:tcW w:w="1843" w:type="dxa"/>
          </w:tcPr>
          <w:p>
            <w:pPr>
              <w:autoSpaceDE w:val="0"/>
              <w:autoSpaceDN w:val="0"/>
              <w:adjustRightInd w:val="0"/>
              <w:spacing w:line="360" w:lineRule="exact"/>
              <w:jc w:val="left"/>
              <w:rPr>
                <w:rFonts w:asciiTheme="minorEastAsia" w:hAnsiTheme="minorEastAsia" w:eastAsiaTheme="minorEastAsia"/>
                <w:bCs/>
                <w:sz w:val="20"/>
                <w:szCs w:val="20"/>
                <w:lang w:val="zh-CN"/>
              </w:rPr>
            </w:pPr>
          </w:p>
          <w:p>
            <w:pPr>
              <w:autoSpaceDE w:val="0"/>
              <w:autoSpaceDN w:val="0"/>
              <w:adjustRightInd w:val="0"/>
              <w:spacing w:line="360" w:lineRule="exact"/>
              <w:jc w:val="left"/>
              <w:rPr>
                <w:rFonts w:asciiTheme="minorEastAsia" w:hAnsiTheme="minorEastAsia" w:eastAsiaTheme="minorEastAsia"/>
                <w:bCs/>
                <w:sz w:val="20"/>
                <w:szCs w:val="20"/>
                <w:lang w:val="zh-CN"/>
              </w:rPr>
            </w:pPr>
            <w:r>
              <w:rPr>
                <w:rFonts w:hint="eastAsia" w:asciiTheme="minorEastAsia" w:hAnsiTheme="minorEastAsia" w:eastAsiaTheme="minorEastAsia"/>
                <w:bCs/>
                <w:sz w:val="20"/>
                <w:szCs w:val="20"/>
                <w:lang w:val="zh-CN"/>
              </w:rPr>
              <w:t>显性知识、隐性知识、反学校文化及其运用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843" w:type="dxa"/>
          </w:tcPr>
          <w:p>
            <w:pPr>
              <w:autoSpaceDE w:val="0"/>
              <w:autoSpaceDN w:val="0"/>
              <w:adjustRightInd w:val="0"/>
              <w:spacing w:line="360" w:lineRule="exact"/>
              <w:rPr>
                <w:rFonts w:asciiTheme="minorEastAsia" w:hAnsiTheme="minorEastAsia" w:eastAsiaTheme="minorEastAsia"/>
                <w:bCs/>
                <w:sz w:val="20"/>
                <w:szCs w:val="20"/>
                <w:lang w:val="zh-CN"/>
              </w:rPr>
            </w:pPr>
          </w:p>
          <w:p>
            <w:pPr>
              <w:autoSpaceDE w:val="0"/>
              <w:autoSpaceDN w:val="0"/>
              <w:adjustRightInd w:val="0"/>
              <w:spacing w:line="360" w:lineRule="exact"/>
              <w:ind w:firstLine="100" w:firstLineChars="5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第七单元</w:t>
            </w:r>
          </w:p>
          <w:p>
            <w:pPr>
              <w:autoSpaceDE w:val="0"/>
              <w:autoSpaceDN w:val="0"/>
              <w:adjustRightInd w:val="0"/>
              <w:spacing w:line="360" w:lineRule="exact"/>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班级组织的社会学分析</w:t>
            </w:r>
          </w:p>
          <w:p>
            <w:pPr>
              <w:autoSpaceDE w:val="0"/>
              <w:autoSpaceDN w:val="0"/>
              <w:adjustRightInd w:val="0"/>
              <w:spacing w:line="360" w:lineRule="exact"/>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（2学时）</w:t>
            </w:r>
          </w:p>
        </w:tc>
        <w:tc>
          <w:tcPr>
            <w:tcW w:w="2410" w:type="dxa"/>
          </w:tcPr>
          <w:p>
            <w:pPr>
              <w:autoSpaceDE w:val="0"/>
              <w:autoSpaceDN w:val="0"/>
              <w:adjustRightInd w:val="0"/>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1.班级的组织分析</w:t>
            </w:r>
          </w:p>
          <w:p>
            <w:pPr>
              <w:autoSpaceDE w:val="0"/>
              <w:autoSpaceDN w:val="0"/>
              <w:adjustRightInd w:val="0"/>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2.班级的结构分析</w:t>
            </w:r>
          </w:p>
          <w:p>
            <w:pPr>
              <w:autoSpaceDE w:val="0"/>
              <w:autoSpaceDN w:val="0"/>
              <w:adjustRightInd w:val="0"/>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3.班级的群体分析</w:t>
            </w:r>
          </w:p>
        </w:tc>
        <w:tc>
          <w:tcPr>
            <w:tcW w:w="2693" w:type="dxa"/>
          </w:tcPr>
          <w:p>
            <w:pPr>
              <w:autoSpaceDE w:val="0"/>
              <w:autoSpaceDN w:val="0"/>
              <w:adjustRightInd w:val="0"/>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1</w:t>
            </w:r>
            <w:r>
              <w:rPr>
                <w:rFonts w:asciiTheme="minorEastAsia" w:hAnsiTheme="minorEastAsia" w:eastAsiaTheme="minorEastAsia"/>
                <w:sz w:val="20"/>
                <w:szCs w:val="20"/>
              </w:rPr>
              <w:t>.</w:t>
            </w:r>
            <w:r>
              <w:rPr>
                <w:rFonts w:hint="eastAsia" w:asciiTheme="minorEastAsia" w:hAnsiTheme="minorEastAsia" w:eastAsiaTheme="minorEastAsia"/>
                <w:sz w:val="20"/>
                <w:szCs w:val="20"/>
              </w:rPr>
              <w:t>了解班级组织形态的历史发展，明确班级组织的含义、特点与功能；</w:t>
            </w:r>
          </w:p>
          <w:p>
            <w:pPr>
              <w:autoSpaceDE w:val="0"/>
              <w:autoSpaceDN w:val="0"/>
              <w:adjustRightInd w:val="0"/>
              <w:spacing w:line="360" w:lineRule="exact"/>
              <w:rPr>
                <w:rFonts w:asciiTheme="minorEastAsia" w:hAnsiTheme="minorEastAsia" w:eastAsiaTheme="minorEastAsia"/>
                <w:sz w:val="20"/>
                <w:szCs w:val="20"/>
              </w:rPr>
            </w:pPr>
            <w:r>
              <w:rPr>
                <w:rFonts w:asciiTheme="minorEastAsia" w:hAnsiTheme="minorEastAsia" w:eastAsiaTheme="minorEastAsia"/>
                <w:sz w:val="20"/>
                <w:szCs w:val="20"/>
              </w:rPr>
              <w:t>2.</w:t>
            </w:r>
            <w:r>
              <w:rPr>
                <w:rFonts w:hint="eastAsia" w:asciiTheme="minorEastAsia" w:hAnsiTheme="minorEastAsia" w:eastAsiaTheme="minorEastAsia"/>
                <w:sz w:val="20"/>
                <w:szCs w:val="20"/>
              </w:rPr>
              <w:t>客观地评析班级正式结构、非正式结构对学生成长的影响；</w:t>
            </w:r>
          </w:p>
          <w:p>
            <w:pPr>
              <w:autoSpaceDE w:val="0"/>
              <w:autoSpaceDN w:val="0"/>
              <w:adjustRightInd w:val="0"/>
              <w:spacing w:line="360" w:lineRule="exact"/>
              <w:rPr>
                <w:rFonts w:asciiTheme="minorEastAsia" w:hAnsiTheme="minorEastAsia" w:eastAsiaTheme="minorEastAsia"/>
                <w:sz w:val="20"/>
                <w:szCs w:val="20"/>
              </w:rPr>
            </w:pPr>
            <w:r>
              <w:rPr>
                <w:rFonts w:asciiTheme="minorEastAsia" w:hAnsiTheme="minorEastAsia" w:eastAsiaTheme="minorEastAsia"/>
                <w:sz w:val="20"/>
                <w:szCs w:val="20"/>
              </w:rPr>
              <w:t>3.</w:t>
            </w:r>
            <w:r>
              <w:rPr>
                <w:rFonts w:hint="eastAsia" w:asciiTheme="minorEastAsia" w:hAnsiTheme="minorEastAsia" w:eastAsiaTheme="minorEastAsia"/>
                <w:sz w:val="20"/>
                <w:szCs w:val="20"/>
              </w:rPr>
              <w:t>掌握班级群体形成的影响因素以及班级群体的类型和作用；</w:t>
            </w:r>
          </w:p>
          <w:p>
            <w:pPr>
              <w:autoSpaceDE w:val="0"/>
              <w:autoSpaceDN w:val="0"/>
              <w:adjustRightInd w:val="0"/>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4</w:t>
            </w:r>
            <w:r>
              <w:rPr>
                <w:rFonts w:asciiTheme="minorEastAsia" w:hAnsiTheme="minorEastAsia" w:eastAsiaTheme="minorEastAsia"/>
                <w:sz w:val="20"/>
                <w:szCs w:val="20"/>
              </w:rPr>
              <w:t>.</w:t>
            </w:r>
            <w:r>
              <w:rPr>
                <w:rFonts w:hint="eastAsia" w:asciiTheme="minorEastAsia" w:hAnsiTheme="minorEastAsia" w:eastAsiaTheme="minorEastAsia"/>
                <w:sz w:val="20"/>
                <w:szCs w:val="20"/>
              </w:rPr>
              <w:t>综合运用教育社会理论分析班级中典型的群体行为。</w:t>
            </w:r>
          </w:p>
        </w:tc>
        <w:tc>
          <w:tcPr>
            <w:tcW w:w="1843" w:type="dxa"/>
          </w:tcPr>
          <w:p>
            <w:pPr>
              <w:autoSpaceDE w:val="0"/>
              <w:autoSpaceDN w:val="0"/>
              <w:adjustRightInd w:val="0"/>
              <w:spacing w:line="360" w:lineRule="exact"/>
              <w:jc w:val="left"/>
              <w:rPr>
                <w:rFonts w:asciiTheme="minorEastAsia" w:hAnsiTheme="minorEastAsia" w:eastAsiaTheme="minorEastAsia"/>
                <w:b/>
                <w:bCs/>
                <w:sz w:val="20"/>
                <w:szCs w:val="20"/>
              </w:rPr>
            </w:pPr>
          </w:p>
          <w:p>
            <w:pPr>
              <w:autoSpaceDE w:val="0"/>
              <w:autoSpaceDN w:val="0"/>
              <w:adjustRightInd w:val="0"/>
              <w:spacing w:line="360" w:lineRule="exact"/>
              <w:jc w:val="left"/>
              <w:rPr>
                <w:rFonts w:asciiTheme="minorEastAsia" w:hAnsiTheme="minorEastAsia" w:eastAsiaTheme="minorEastAsia"/>
                <w:bCs/>
                <w:sz w:val="20"/>
                <w:szCs w:val="20"/>
                <w:lang w:val="zh-CN"/>
              </w:rPr>
            </w:pPr>
            <w:r>
              <w:rPr>
                <w:rFonts w:hint="eastAsia" w:asciiTheme="minorEastAsia" w:hAnsiTheme="minorEastAsia" w:eastAsiaTheme="minorEastAsia"/>
                <w:bCs/>
                <w:sz w:val="20"/>
                <w:szCs w:val="20"/>
              </w:rPr>
              <w:t>班级组织、正式结构与非正式结构、非正式群体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43" w:type="dxa"/>
          </w:tcPr>
          <w:p>
            <w:pPr>
              <w:autoSpaceDE w:val="0"/>
              <w:autoSpaceDN w:val="0"/>
              <w:adjustRightInd w:val="0"/>
              <w:spacing w:line="360" w:lineRule="exact"/>
              <w:jc w:val="center"/>
              <w:rPr>
                <w:rFonts w:asciiTheme="minorEastAsia" w:hAnsiTheme="minorEastAsia" w:eastAsiaTheme="minorEastAsia"/>
                <w:bCs/>
                <w:sz w:val="20"/>
                <w:szCs w:val="20"/>
                <w:lang w:val="zh-CN"/>
              </w:rPr>
            </w:pPr>
          </w:p>
          <w:p>
            <w:pPr>
              <w:autoSpaceDE w:val="0"/>
              <w:autoSpaceDN w:val="0"/>
              <w:adjustRightInd w:val="0"/>
              <w:spacing w:line="360" w:lineRule="exact"/>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第八单元</w:t>
            </w:r>
          </w:p>
          <w:p>
            <w:pPr>
              <w:autoSpaceDE w:val="0"/>
              <w:autoSpaceDN w:val="0"/>
              <w:adjustRightInd w:val="0"/>
              <w:spacing w:line="360" w:lineRule="exact"/>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学校组织的社会学分析</w:t>
            </w:r>
          </w:p>
          <w:p>
            <w:pPr>
              <w:autoSpaceDE w:val="0"/>
              <w:autoSpaceDN w:val="0"/>
              <w:adjustRightInd w:val="0"/>
              <w:spacing w:line="360" w:lineRule="exact"/>
              <w:ind w:firstLine="100" w:firstLineChars="50"/>
              <w:jc w:val="center"/>
              <w:rPr>
                <w:rFonts w:asciiTheme="minorEastAsia" w:hAnsiTheme="minorEastAsia" w:eastAsiaTheme="minorEastAsia"/>
                <w:bCs/>
                <w:sz w:val="20"/>
                <w:szCs w:val="20"/>
                <w:lang w:val="zh-CN"/>
              </w:rPr>
            </w:pPr>
            <w:r>
              <w:rPr>
                <w:rFonts w:hint="eastAsia" w:asciiTheme="minorEastAsia" w:hAnsiTheme="minorEastAsia" w:eastAsiaTheme="minorEastAsia"/>
                <w:kern w:val="0"/>
                <w:sz w:val="20"/>
                <w:szCs w:val="20"/>
              </w:rPr>
              <w:t>（2学时）</w:t>
            </w:r>
          </w:p>
        </w:tc>
        <w:tc>
          <w:tcPr>
            <w:tcW w:w="2410" w:type="dxa"/>
          </w:tcPr>
          <w:p>
            <w:pPr>
              <w:autoSpaceDE w:val="0"/>
              <w:autoSpaceDN w:val="0"/>
              <w:adjustRightInd w:val="0"/>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1.知道学校组织的性质与结构</w:t>
            </w:r>
          </w:p>
          <w:p>
            <w:pPr>
              <w:autoSpaceDE w:val="0"/>
              <w:autoSpaceDN w:val="0"/>
              <w:adjustRightInd w:val="0"/>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2.理解学校组织的运行</w:t>
            </w:r>
          </w:p>
          <w:p>
            <w:pPr>
              <w:autoSpaceDE w:val="0"/>
              <w:autoSpaceDN w:val="0"/>
              <w:adjustRightInd w:val="0"/>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3.分析评价学校组织的变革</w:t>
            </w:r>
          </w:p>
        </w:tc>
        <w:tc>
          <w:tcPr>
            <w:tcW w:w="2693" w:type="dxa"/>
          </w:tcPr>
          <w:p>
            <w:pPr>
              <w:autoSpaceDE w:val="0"/>
              <w:autoSpaceDN w:val="0"/>
              <w:adjustRightInd w:val="0"/>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1</w:t>
            </w:r>
            <w:r>
              <w:rPr>
                <w:rFonts w:asciiTheme="minorEastAsia" w:hAnsiTheme="minorEastAsia" w:eastAsiaTheme="minorEastAsia"/>
                <w:sz w:val="20"/>
                <w:szCs w:val="20"/>
              </w:rPr>
              <w:t>.</w:t>
            </w:r>
            <w:r>
              <w:rPr>
                <w:rFonts w:hint="eastAsia" w:asciiTheme="minorEastAsia" w:hAnsiTheme="minorEastAsia" w:eastAsiaTheme="minorEastAsia"/>
                <w:sz w:val="20"/>
                <w:szCs w:val="20"/>
              </w:rPr>
              <w:t>掌握学校组织的性质及其结构特征；</w:t>
            </w:r>
          </w:p>
          <w:p>
            <w:pPr>
              <w:autoSpaceDE w:val="0"/>
              <w:autoSpaceDN w:val="0"/>
              <w:adjustRightInd w:val="0"/>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2</w:t>
            </w:r>
            <w:r>
              <w:rPr>
                <w:rFonts w:asciiTheme="minorEastAsia" w:hAnsiTheme="minorEastAsia" w:eastAsiaTheme="minorEastAsia"/>
                <w:sz w:val="20"/>
                <w:szCs w:val="20"/>
              </w:rPr>
              <w:t>.</w:t>
            </w:r>
            <w:r>
              <w:rPr>
                <w:rFonts w:hint="eastAsia" w:asciiTheme="minorEastAsia" w:hAnsiTheme="minorEastAsia" w:eastAsiaTheme="minorEastAsia"/>
                <w:sz w:val="20"/>
                <w:szCs w:val="20"/>
              </w:rPr>
              <w:t>结合实践掌握组织理论，并能将理论运用于教育实际，能运用理论分析学校组织活动；</w:t>
            </w:r>
          </w:p>
          <w:p>
            <w:pPr>
              <w:autoSpaceDE w:val="0"/>
              <w:autoSpaceDN w:val="0"/>
              <w:adjustRightInd w:val="0"/>
              <w:spacing w:line="360" w:lineRule="exact"/>
              <w:rPr>
                <w:rFonts w:asciiTheme="minorEastAsia" w:hAnsiTheme="minorEastAsia" w:eastAsiaTheme="minorEastAsia"/>
                <w:sz w:val="20"/>
                <w:szCs w:val="20"/>
              </w:rPr>
            </w:pPr>
            <w:r>
              <w:rPr>
                <w:rFonts w:asciiTheme="minorEastAsia" w:hAnsiTheme="minorEastAsia" w:eastAsiaTheme="minorEastAsia"/>
                <w:sz w:val="20"/>
                <w:szCs w:val="20"/>
              </w:rPr>
              <w:t>3.</w:t>
            </w:r>
            <w:r>
              <w:rPr>
                <w:rFonts w:hint="eastAsia" w:asciiTheme="minorEastAsia" w:hAnsiTheme="minorEastAsia" w:eastAsiaTheme="minorEastAsia"/>
                <w:sz w:val="20"/>
                <w:szCs w:val="20"/>
              </w:rPr>
              <w:t>了解学校组织中的冲突；4</w:t>
            </w:r>
            <w:r>
              <w:rPr>
                <w:rFonts w:asciiTheme="minorEastAsia" w:hAnsiTheme="minorEastAsia" w:eastAsiaTheme="minorEastAsia"/>
                <w:sz w:val="20"/>
                <w:szCs w:val="20"/>
              </w:rPr>
              <w:t>.</w:t>
            </w:r>
            <w:r>
              <w:rPr>
                <w:rFonts w:hint="eastAsia" w:asciiTheme="minorEastAsia" w:hAnsiTheme="minorEastAsia" w:eastAsiaTheme="minorEastAsia"/>
                <w:sz w:val="20"/>
                <w:szCs w:val="20"/>
              </w:rPr>
              <w:t>思考解决学校冲突的方法；</w:t>
            </w:r>
          </w:p>
          <w:p>
            <w:pPr>
              <w:autoSpaceDE w:val="0"/>
              <w:autoSpaceDN w:val="0"/>
              <w:adjustRightInd w:val="0"/>
              <w:spacing w:line="360" w:lineRule="exact"/>
              <w:rPr>
                <w:rFonts w:asciiTheme="minorEastAsia" w:hAnsiTheme="minorEastAsia" w:eastAsiaTheme="minorEastAsia"/>
                <w:sz w:val="20"/>
                <w:szCs w:val="20"/>
              </w:rPr>
            </w:pPr>
            <w:r>
              <w:rPr>
                <w:rFonts w:asciiTheme="minorEastAsia" w:hAnsiTheme="minorEastAsia" w:eastAsiaTheme="minorEastAsia"/>
                <w:sz w:val="20"/>
                <w:szCs w:val="20"/>
              </w:rPr>
              <w:t>5.</w:t>
            </w:r>
            <w:r>
              <w:rPr>
                <w:rFonts w:hint="eastAsia" w:asciiTheme="minorEastAsia" w:hAnsiTheme="minorEastAsia" w:eastAsiaTheme="minorEastAsia"/>
                <w:sz w:val="20"/>
                <w:szCs w:val="20"/>
              </w:rPr>
              <w:t>了解学校变革的阻力。</w:t>
            </w:r>
          </w:p>
        </w:tc>
        <w:tc>
          <w:tcPr>
            <w:tcW w:w="1843" w:type="dxa"/>
          </w:tcPr>
          <w:p>
            <w:pPr>
              <w:autoSpaceDE w:val="0"/>
              <w:autoSpaceDN w:val="0"/>
              <w:adjustRightInd w:val="0"/>
              <w:spacing w:line="360" w:lineRule="exact"/>
              <w:ind w:firstLine="300" w:firstLineChars="150"/>
              <w:jc w:val="left"/>
              <w:rPr>
                <w:rFonts w:asciiTheme="minorEastAsia" w:hAnsiTheme="minorEastAsia" w:eastAsiaTheme="minorEastAsia"/>
                <w:bCs/>
                <w:sz w:val="20"/>
                <w:szCs w:val="20"/>
                <w:lang w:val="zh-CN"/>
              </w:rPr>
            </w:pPr>
          </w:p>
          <w:p>
            <w:pPr>
              <w:autoSpaceDE w:val="0"/>
              <w:autoSpaceDN w:val="0"/>
              <w:adjustRightInd w:val="0"/>
              <w:spacing w:line="360" w:lineRule="exact"/>
              <w:jc w:val="left"/>
              <w:rPr>
                <w:rFonts w:asciiTheme="minorEastAsia" w:hAnsiTheme="minorEastAsia" w:eastAsiaTheme="minorEastAsia"/>
                <w:bCs/>
                <w:sz w:val="20"/>
                <w:szCs w:val="20"/>
                <w:lang w:val="zh-CN"/>
              </w:rPr>
            </w:pPr>
            <w:r>
              <w:rPr>
                <w:rFonts w:hint="eastAsia" w:asciiTheme="minorEastAsia" w:hAnsiTheme="minorEastAsia" w:eastAsiaTheme="minorEastAsia"/>
                <w:bCs/>
                <w:sz w:val="20"/>
                <w:szCs w:val="20"/>
                <w:lang w:val="zh-CN"/>
              </w:rPr>
              <w:t>学校组织理论分析学校活动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843" w:type="dxa"/>
          </w:tcPr>
          <w:p>
            <w:pPr>
              <w:autoSpaceDE w:val="0"/>
              <w:autoSpaceDN w:val="0"/>
              <w:adjustRightInd w:val="0"/>
              <w:spacing w:line="360" w:lineRule="exact"/>
              <w:ind w:firstLine="100" w:firstLineChars="50"/>
              <w:jc w:val="center"/>
              <w:rPr>
                <w:rFonts w:asciiTheme="minorEastAsia" w:hAnsiTheme="minorEastAsia" w:eastAsiaTheme="minorEastAsia"/>
                <w:sz w:val="20"/>
                <w:szCs w:val="20"/>
              </w:rPr>
            </w:pPr>
          </w:p>
          <w:p>
            <w:pPr>
              <w:autoSpaceDE w:val="0"/>
              <w:autoSpaceDN w:val="0"/>
              <w:adjustRightInd w:val="0"/>
              <w:spacing w:line="360" w:lineRule="exact"/>
              <w:ind w:firstLine="100" w:firstLineChars="5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第九单元</w:t>
            </w:r>
          </w:p>
          <w:p>
            <w:pPr>
              <w:autoSpaceDE w:val="0"/>
              <w:autoSpaceDN w:val="0"/>
              <w:adjustRightInd w:val="0"/>
              <w:spacing w:line="360" w:lineRule="exact"/>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社会变迁与教育制度</w:t>
            </w:r>
          </w:p>
          <w:p>
            <w:pPr>
              <w:autoSpaceDE w:val="0"/>
              <w:autoSpaceDN w:val="0"/>
              <w:adjustRightInd w:val="0"/>
              <w:spacing w:line="360" w:lineRule="exact"/>
              <w:ind w:firstLine="100" w:firstLineChars="50"/>
              <w:jc w:val="center"/>
              <w:rPr>
                <w:rFonts w:asciiTheme="minorEastAsia" w:hAnsiTheme="minorEastAsia" w:eastAsiaTheme="minorEastAsia"/>
                <w:bCs/>
                <w:sz w:val="20"/>
                <w:szCs w:val="20"/>
                <w:lang w:val="zh-CN"/>
              </w:rPr>
            </w:pPr>
            <w:r>
              <w:rPr>
                <w:rFonts w:hint="eastAsia" w:asciiTheme="minorEastAsia" w:hAnsiTheme="minorEastAsia" w:eastAsiaTheme="minorEastAsia"/>
                <w:bCs/>
                <w:sz w:val="20"/>
                <w:szCs w:val="20"/>
                <w:lang w:val="zh-CN"/>
              </w:rPr>
              <w:t>（</w:t>
            </w:r>
            <w:r>
              <w:rPr>
                <w:rFonts w:asciiTheme="minorEastAsia" w:hAnsiTheme="minorEastAsia" w:eastAsiaTheme="minorEastAsia"/>
                <w:bCs/>
                <w:sz w:val="20"/>
                <w:szCs w:val="20"/>
                <w:lang w:val="zh-CN"/>
              </w:rPr>
              <w:t>2</w:t>
            </w:r>
            <w:r>
              <w:rPr>
                <w:rFonts w:hint="eastAsia" w:asciiTheme="minorEastAsia" w:hAnsiTheme="minorEastAsia" w:eastAsiaTheme="minorEastAsia"/>
                <w:bCs/>
                <w:sz w:val="20"/>
                <w:szCs w:val="20"/>
                <w:lang w:val="zh-CN"/>
              </w:rPr>
              <w:t>学时）</w:t>
            </w:r>
          </w:p>
        </w:tc>
        <w:tc>
          <w:tcPr>
            <w:tcW w:w="2410" w:type="dxa"/>
          </w:tcPr>
          <w:p>
            <w:pPr>
              <w:autoSpaceDE w:val="0"/>
              <w:autoSpaceDN w:val="0"/>
              <w:adjustRightInd w:val="0"/>
              <w:spacing w:line="360" w:lineRule="exact"/>
              <w:rPr>
                <w:rFonts w:asciiTheme="minorEastAsia" w:hAnsiTheme="minorEastAsia" w:eastAsiaTheme="minorEastAsia"/>
                <w:bCs/>
                <w:sz w:val="20"/>
                <w:szCs w:val="20"/>
                <w:lang w:val="zh-CN"/>
              </w:rPr>
            </w:pPr>
            <w:r>
              <w:rPr>
                <w:rFonts w:hint="eastAsia" w:asciiTheme="minorEastAsia" w:hAnsiTheme="minorEastAsia" w:eastAsiaTheme="minorEastAsia"/>
                <w:bCs/>
                <w:sz w:val="20"/>
                <w:szCs w:val="20"/>
                <w:lang w:val="zh-CN"/>
              </w:rPr>
              <w:t>1.知道教育制度的基本要素</w:t>
            </w:r>
          </w:p>
          <w:p>
            <w:pPr>
              <w:autoSpaceDE w:val="0"/>
              <w:autoSpaceDN w:val="0"/>
              <w:adjustRightInd w:val="0"/>
              <w:spacing w:line="360" w:lineRule="exact"/>
              <w:rPr>
                <w:rFonts w:asciiTheme="minorEastAsia" w:hAnsiTheme="minorEastAsia" w:eastAsiaTheme="minorEastAsia"/>
                <w:bCs/>
                <w:sz w:val="20"/>
                <w:szCs w:val="20"/>
                <w:lang w:val="zh-CN"/>
              </w:rPr>
            </w:pPr>
            <w:r>
              <w:rPr>
                <w:rFonts w:hint="eastAsia" w:asciiTheme="minorEastAsia" w:hAnsiTheme="minorEastAsia" w:eastAsiaTheme="minorEastAsia"/>
                <w:bCs/>
                <w:sz w:val="20"/>
                <w:szCs w:val="20"/>
                <w:lang w:val="zh-CN"/>
              </w:rPr>
              <w:t>2.理解社会变迁与教育制度的基本关系</w:t>
            </w:r>
          </w:p>
          <w:p>
            <w:pPr>
              <w:autoSpaceDE w:val="0"/>
              <w:autoSpaceDN w:val="0"/>
              <w:adjustRightInd w:val="0"/>
              <w:spacing w:line="360" w:lineRule="exact"/>
              <w:rPr>
                <w:rFonts w:asciiTheme="minorEastAsia" w:hAnsiTheme="minorEastAsia" w:eastAsiaTheme="minorEastAsia"/>
                <w:kern w:val="0"/>
                <w:sz w:val="20"/>
                <w:szCs w:val="20"/>
              </w:rPr>
            </w:pPr>
            <w:r>
              <w:rPr>
                <w:rFonts w:hint="eastAsia" w:asciiTheme="minorEastAsia" w:hAnsiTheme="minorEastAsia" w:eastAsiaTheme="minorEastAsia"/>
                <w:bCs/>
                <w:sz w:val="20"/>
                <w:szCs w:val="20"/>
                <w:lang w:val="zh-CN"/>
              </w:rPr>
              <w:t>3.分析教育制度变迁的动力</w:t>
            </w:r>
          </w:p>
        </w:tc>
        <w:tc>
          <w:tcPr>
            <w:tcW w:w="2693" w:type="dxa"/>
          </w:tcPr>
          <w:p>
            <w:pPr>
              <w:autoSpaceDE w:val="0"/>
              <w:autoSpaceDN w:val="0"/>
              <w:adjustRightInd w:val="0"/>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1</w:t>
            </w:r>
            <w:r>
              <w:rPr>
                <w:rFonts w:asciiTheme="minorEastAsia" w:hAnsiTheme="minorEastAsia" w:eastAsiaTheme="minorEastAsia"/>
                <w:sz w:val="20"/>
                <w:szCs w:val="20"/>
              </w:rPr>
              <w:t>.</w:t>
            </w:r>
            <w:r>
              <w:rPr>
                <w:rFonts w:hint="eastAsia" w:asciiTheme="minorEastAsia" w:hAnsiTheme="minorEastAsia" w:eastAsiaTheme="minorEastAsia"/>
                <w:sz w:val="20"/>
                <w:szCs w:val="20"/>
              </w:rPr>
              <w:t>识记教育制度的含义及其基本构成要素；</w:t>
            </w:r>
          </w:p>
          <w:p>
            <w:pPr>
              <w:autoSpaceDE w:val="0"/>
              <w:autoSpaceDN w:val="0"/>
              <w:adjustRightInd w:val="0"/>
              <w:spacing w:line="360" w:lineRule="exact"/>
              <w:rPr>
                <w:rFonts w:asciiTheme="minorEastAsia" w:hAnsiTheme="minorEastAsia" w:eastAsiaTheme="minorEastAsia"/>
                <w:sz w:val="20"/>
                <w:szCs w:val="20"/>
              </w:rPr>
            </w:pPr>
            <w:r>
              <w:rPr>
                <w:rFonts w:asciiTheme="minorEastAsia" w:hAnsiTheme="minorEastAsia" w:eastAsiaTheme="minorEastAsia"/>
                <w:sz w:val="20"/>
                <w:szCs w:val="20"/>
              </w:rPr>
              <w:t>2.</w:t>
            </w:r>
            <w:r>
              <w:rPr>
                <w:rFonts w:hint="eastAsia" w:asciiTheme="minorEastAsia" w:hAnsiTheme="minorEastAsia" w:eastAsiaTheme="minorEastAsia"/>
                <w:sz w:val="20"/>
                <w:szCs w:val="20"/>
              </w:rPr>
              <w:t>理解社会变迁与教育制度的关系；</w:t>
            </w:r>
          </w:p>
          <w:p>
            <w:pPr>
              <w:autoSpaceDE w:val="0"/>
              <w:autoSpaceDN w:val="0"/>
              <w:adjustRightInd w:val="0"/>
              <w:spacing w:line="360" w:lineRule="exact"/>
              <w:rPr>
                <w:rFonts w:asciiTheme="minorEastAsia" w:hAnsiTheme="minorEastAsia" w:eastAsiaTheme="minorEastAsia"/>
                <w:sz w:val="20"/>
                <w:szCs w:val="20"/>
              </w:rPr>
            </w:pPr>
            <w:r>
              <w:rPr>
                <w:rFonts w:asciiTheme="minorEastAsia" w:hAnsiTheme="minorEastAsia" w:eastAsiaTheme="minorEastAsia"/>
                <w:sz w:val="20"/>
                <w:szCs w:val="20"/>
              </w:rPr>
              <w:t>3.</w:t>
            </w:r>
            <w:r>
              <w:rPr>
                <w:rFonts w:hint="eastAsia" w:asciiTheme="minorEastAsia" w:hAnsiTheme="minorEastAsia" w:eastAsiaTheme="minorEastAsia"/>
                <w:sz w:val="20"/>
                <w:szCs w:val="20"/>
              </w:rPr>
              <w:t>从现实的角度分析社会变迁对教育制度的影响。</w:t>
            </w:r>
          </w:p>
        </w:tc>
        <w:tc>
          <w:tcPr>
            <w:tcW w:w="1843" w:type="dxa"/>
          </w:tcPr>
          <w:p>
            <w:pPr>
              <w:autoSpaceDE w:val="0"/>
              <w:autoSpaceDN w:val="0"/>
              <w:adjustRightInd w:val="0"/>
              <w:spacing w:line="360" w:lineRule="exact"/>
              <w:ind w:firstLine="300" w:firstLineChars="150"/>
              <w:jc w:val="left"/>
              <w:rPr>
                <w:rFonts w:asciiTheme="minorEastAsia" w:hAnsiTheme="minorEastAsia" w:eastAsiaTheme="minorEastAsia"/>
                <w:bCs/>
                <w:sz w:val="20"/>
                <w:szCs w:val="20"/>
                <w:lang w:val="zh-CN"/>
              </w:rPr>
            </w:pPr>
          </w:p>
          <w:p>
            <w:pPr>
              <w:autoSpaceDE w:val="0"/>
              <w:autoSpaceDN w:val="0"/>
              <w:adjustRightInd w:val="0"/>
              <w:spacing w:line="360" w:lineRule="exact"/>
              <w:jc w:val="left"/>
              <w:rPr>
                <w:rFonts w:asciiTheme="minorEastAsia" w:hAnsiTheme="minorEastAsia" w:eastAsiaTheme="minorEastAsia"/>
                <w:bCs/>
                <w:sz w:val="20"/>
                <w:szCs w:val="20"/>
                <w:lang w:val="zh-CN"/>
              </w:rPr>
            </w:pPr>
            <w:r>
              <w:rPr>
                <w:rFonts w:hint="eastAsia" w:asciiTheme="minorEastAsia" w:hAnsiTheme="minorEastAsia" w:eastAsiaTheme="minorEastAsia"/>
                <w:bCs/>
                <w:sz w:val="20"/>
                <w:szCs w:val="20"/>
                <w:lang w:val="zh-CN"/>
              </w:rPr>
              <w:t>教育制度变迁的动力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843" w:type="dxa"/>
          </w:tcPr>
          <w:p>
            <w:pPr>
              <w:autoSpaceDE w:val="0"/>
              <w:autoSpaceDN w:val="0"/>
              <w:adjustRightInd w:val="0"/>
              <w:spacing w:line="360" w:lineRule="exact"/>
              <w:jc w:val="center"/>
              <w:rPr>
                <w:rFonts w:asciiTheme="minorEastAsia" w:hAnsiTheme="minorEastAsia" w:eastAsiaTheme="minorEastAsia"/>
                <w:kern w:val="0"/>
                <w:sz w:val="20"/>
                <w:szCs w:val="20"/>
              </w:rPr>
            </w:pPr>
          </w:p>
          <w:p>
            <w:pPr>
              <w:autoSpaceDE w:val="0"/>
              <w:autoSpaceDN w:val="0"/>
              <w:adjustRightInd w:val="0"/>
              <w:spacing w:line="360" w:lineRule="exact"/>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第十单元</w:t>
            </w:r>
          </w:p>
          <w:p>
            <w:pPr>
              <w:autoSpaceDE w:val="0"/>
              <w:autoSpaceDN w:val="0"/>
              <w:adjustRightInd w:val="0"/>
              <w:spacing w:line="360" w:lineRule="exact"/>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社会结构与教育制度</w:t>
            </w:r>
          </w:p>
          <w:p>
            <w:pPr>
              <w:autoSpaceDE w:val="0"/>
              <w:autoSpaceDN w:val="0"/>
              <w:adjustRightInd w:val="0"/>
              <w:spacing w:line="360" w:lineRule="exact"/>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（2学时）</w:t>
            </w:r>
          </w:p>
        </w:tc>
        <w:tc>
          <w:tcPr>
            <w:tcW w:w="2410" w:type="dxa"/>
          </w:tcPr>
          <w:p>
            <w:pPr>
              <w:autoSpaceDE w:val="0"/>
              <w:autoSpaceDN w:val="0"/>
              <w:adjustRightInd w:val="0"/>
              <w:spacing w:line="360" w:lineRule="exact"/>
              <w:rPr>
                <w:rFonts w:asciiTheme="minorEastAsia" w:hAnsiTheme="minorEastAsia" w:eastAsiaTheme="minorEastAsia"/>
                <w:bCs/>
                <w:sz w:val="20"/>
                <w:szCs w:val="20"/>
                <w:lang w:val="zh-CN"/>
              </w:rPr>
            </w:pPr>
            <w:r>
              <w:rPr>
                <w:rFonts w:hint="eastAsia" w:asciiTheme="minorEastAsia" w:hAnsiTheme="minorEastAsia" w:eastAsiaTheme="minorEastAsia"/>
                <w:bCs/>
                <w:sz w:val="20"/>
                <w:szCs w:val="20"/>
                <w:lang w:val="zh-CN"/>
              </w:rPr>
              <w:t>1.理解经济结构与教育制度</w:t>
            </w:r>
          </w:p>
          <w:p>
            <w:pPr>
              <w:autoSpaceDE w:val="0"/>
              <w:autoSpaceDN w:val="0"/>
              <w:adjustRightInd w:val="0"/>
              <w:spacing w:line="360" w:lineRule="exact"/>
              <w:rPr>
                <w:rFonts w:asciiTheme="minorEastAsia" w:hAnsiTheme="minorEastAsia" w:eastAsiaTheme="minorEastAsia"/>
                <w:bCs/>
                <w:sz w:val="20"/>
                <w:szCs w:val="20"/>
                <w:lang w:val="zh-CN"/>
              </w:rPr>
            </w:pPr>
            <w:r>
              <w:rPr>
                <w:rFonts w:hint="eastAsia" w:asciiTheme="minorEastAsia" w:hAnsiTheme="minorEastAsia" w:eastAsiaTheme="minorEastAsia"/>
                <w:bCs/>
                <w:sz w:val="20"/>
                <w:szCs w:val="20"/>
                <w:lang w:val="zh-CN"/>
              </w:rPr>
              <w:t>2.理解政治结构与教育制度</w:t>
            </w:r>
          </w:p>
          <w:p>
            <w:pPr>
              <w:autoSpaceDE w:val="0"/>
              <w:autoSpaceDN w:val="0"/>
              <w:adjustRightInd w:val="0"/>
              <w:spacing w:line="360" w:lineRule="exact"/>
              <w:rPr>
                <w:rFonts w:asciiTheme="minorEastAsia" w:hAnsiTheme="minorEastAsia" w:eastAsiaTheme="minorEastAsia"/>
                <w:bCs/>
                <w:sz w:val="20"/>
                <w:szCs w:val="20"/>
                <w:lang w:val="zh-CN"/>
              </w:rPr>
            </w:pPr>
            <w:r>
              <w:rPr>
                <w:rFonts w:hint="eastAsia" w:asciiTheme="minorEastAsia" w:hAnsiTheme="minorEastAsia" w:eastAsiaTheme="minorEastAsia"/>
                <w:bCs/>
                <w:sz w:val="20"/>
                <w:szCs w:val="20"/>
                <w:lang w:val="zh-CN"/>
              </w:rPr>
              <w:t>3.理解人口结构与教育制度</w:t>
            </w:r>
          </w:p>
          <w:p>
            <w:pPr>
              <w:autoSpaceDE w:val="0"/>
              <w:autoSpaceDN w:val="0"/>
              <w:adjustRightInd w:val="0"/>
              <w:spacing w:line="360" w:lineRule="exact"/>
              <w:rPr>
                <w:rFonts w:asciiTheme="minorEastAsia" w:hAnsiTheme="minorEastAsia" w:eastAsiaTheme="minorEastAsia"/>
                <w:kern w:val="0"/>
                <w:sz w:val="20"/>
                <w:szCs w:val="20"/>
              </w:rPr>
            </w:pPr>
            <w:r>
              <w:rPr>
                <w:rFonts w:hint="eastAsia" w:asciiTheme="minorEastAsia" w:hAnsiTheme="minorEastAsia" w:eastAsiaTheme="minorEastAsia"/>
                <w:bCs/>
                <w:sz w:val="20"/>
                <w:szCs w:val="20"/>
                <w:lang w:val="zh-CN"/>
              </w:rPr>
              <w:t>4.分析社会分层与教育制度</w:t>
            </w:r>
          </w:p>
        </w:tc>
        <w:tc>
          <w:tcPr>
            <w:tcW w:w="2693" w:type="dxa"/>
          </w:tcPr>
          <w:p>
            <w:pPr>
              <w:autoSpaceDE w:val="0"/>
              <w:autoSpaceDN w:val="0"/>
              <w:adjustRightInd w:val="0"/>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1</w:t>
            </w:r>
            <w:r>
              <w:rPr>
                <w:rFonts w:asciiTheme="minorEastAsia" w:hAnsiTheme="minorEastAsia" w:eastAsiaTheme="minorEastAsia"/>
                <w:sz w:val="20"/>
                <w:szCs w:val="20"/>
              </w:rPr>
              <w:t>.</w:t>
            </w:r>
            <w:r>
              <w:rPr>
                <w:rFonts w:hint="eastAsia" w:asciiTheme="minorEastAsia" w:hAnsiTheme="minorEastAsia" w:eastAsiaTheme="minorEastAsia"/>
                <w:sz w:val="20"/>
                <w:szCs w:val="20"/>
              </w:rPr>
              <w:t>了解社会结构的基本概念；</w:t>
            </w:r>
          </w:p>
          <w:p>
            <w:pPr>
              <w:autoSpaceDE w:val="0"/>
              <w:autoSpaceDN w:val="0"/>
              <w:adjustRightInd w:val="0"/>
              <w:spacing w:line="360" w:lineRule="exact"/>
              <w:rPr>
                <w:rFonts w:asciiTheme="minorEastAsia" w:hAnsiTheme="minorEastAsia" w:eastAsiaTheme="minorEastAsia"/>
                <w:sz w:val="20"/>
                <w:szCs w:val="20"/>
              </w:rPr>
            </w:pPr>
            <w:r>
              <w:rPr>
                <w:rFonts w:asciiTheme="minorEastAsia" w:hAnsiTheme="minorEastAsia" w:eastAsiaTheme="minorEastAsia"/>
                <w:sz w:val="20"/>
                <w:szCs w:val="20"/>
              </w:rPr>
              <w:t>2.</w:t>
            </w:r>
            <w:r>
              <w:rPr>
                <w:rFonts w:hint="eastAsia" w:asciiTheme="minorEastAsia" w:hAnsiTheme="minorEastAsia" w:eastAsiaTheme="minorEastAsia"/>
                <w:sz w:val="20"/>
                <w:szCs w:val="20"/>
              </w:rPr>
              <w:t>理解政治结构、人口结构与教育制度的关系；</w:t>
            </w:r>
          </w:p>
          <w:p>
            <w:pPr>
              <w:autoSpaceDE w:val="0"/>
              <w:autoSpaceDN w:val="0"/>
              <w:adjustRightInd w:val="0"/>
              <w:spacing w:line="360" w:lineRule="exact"/>
              <w:rPr>
                <w:rFonts w:asciiTheme="minorEastAsia" w:hAnsiTheme="minorEastAsia" w:eastAsiaTheme="minorEastAsia"/>
                <w:sz w:val="20"/>
                <w:szCs w:val="20"/>
              </w:rPr>
            </w:pPr>
            <w:r>
              <w:rPr>
                <w:rFonts w:asciiTheme="minorEastAsia" w:hAnsiTheme="minorEastAsia" w:eastAsiaTheme="minorEastAsia"/>
                <w:sz w:val="20"/>
                <w:szCs w:val="20"/>
              </w:rPr>
              <w:t>3.</w:t>
            </w:r>
            <w:r>
              <w:rPr>
                <w:rFonts w:hint="eastAsia" w:asciiTheme="minorEastAsia" w:hAnsiTheme="minorEastAsia" w:eastAsiaTheme="minorEastAsia"/>
                <w:sz w:val="20"/>
                <w:szCs w:val="20"/>
              </w:rPr>
              <w:t>能运用社会分层结构图的视角进行研究设计。</w:t>
            </w:r>
          </w:p>
        </w:tc>
        <w:tc>
          <w:tcPr>
            <w:tcW w:w="1843" w:type="dxa"/>
          </w:tcPr>
          <w:p>
            <w:pPr>
              <w:autoSpaceDE w:val="0"/>
              <w:autoSpaceDN w:val="0"/>
              <w:adjustRightInd w:val="0"/>
              <w:spacing w:line="360" w:lineRule="exact"/>
              <w:jc w:val="left"/>
              <w:rPr>
                <w:rFonts w:asciiTheme="minorEastAsia" w:hAnsiTheme="minorEastAsia" w:eastAsiaTheme="minorEastAsia"/>
                <w:bCs/>
                <w:sz w:val="20"/>
                <w:szCs w:val="20"/>
                <w:lang w:val="zh-CN"/>
              </w:rPr>
            </w:pPr>
          </w:p>
          <w:p>
            <w:pPr>
              <w:autoSpaceDE w:val="0"/>
              <w:autoSpaceDN w:val="0"/>
              <w:adjustRightInd w:val="0"/>
              <w:spacing w:line="360" w:lineRule="exact"/>
              <w:jc w:val="left"/>
              <w:rPr>
                <w:rFonts w:asciiTheme="minorEastAsia" w:hAnsiTheme="minorEastAsia" w:eastAsiaTheme="minorEastAsia"/>
                <w:bCs/>
                <w:sz w:val="20"/>
                <w:szCs w:val="20"/>
                <w:lang w:val="zh-CN"/>
              </w:rPr>
            </w:pPr>
            <w:r>
              <w:rPr>
                <w:rFonts w:hint="eastAsia" w:asciiTheme="minorEastAsia" w:hAnsiTheme="minorEastAsia" w:eastAsiaTheme="minorEastAsia"/>
                <w:bCs/>
                <w:sz w:val="20"/>
                <w:szCs w:val="20"/>
                <w:lang w:val="zh-CN"/>
              </w:rPr>
              <w:t>运用社会分层结构图的视角进行研究设计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43" w:type="dxa"/>
          </w:tcPr>
          <w:p>
            <w:pPr>
              <w:autoSpaceDE w:val="0"/>
              <w:autoSpaceDN w:val="0"/>
              <w:adjustRightInd w:val="0"/>
              <w:spacing w:line="360" w:lineRule="exact"/>
              <w:jc w:val="center"/>
              <w:rPr>
                <w:rFonts w:asciiTheme="minorEastAsia" w:hAnsiTheme="minorEastAsia" w:eastAsiaTheme="minorEastAsia"/>
                <w:kern w:val="0"/>
                <w:sz w:val="20"/>
                <w:szCs w:val="20"/>
              </w:rPr>
            </w:pPr>
          </w:p>
          <w:p>
            <w:pPr>
              <w:autoSpaceDE w:val="0"/>
              <w:autoSpaceDN w:val="0"/>
              <w:adjustRightInd w:val="0"/>
              <w:spacing w:line="360" w:lineRule="exact"/>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第十一单元</w:t>
            </w:r>
          </w:p>
          <w:p>
            <w:pPr>
              <w:autoSpaceDE w:val="0"/>
              <w:autoSpaceDN w:val="0"/>
              <w:adjustRightInd w:val="0"/>
              <w:spacing w:line="360" w:lineRule="exact"/>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社会问题与教育问题</w:t>
            </w:r>
          </w:p>
          <w:p>
            <w:pPr>
              <w:autoSpaceDE w:val="0"/>
              <w:autoSpaceDN w:val="0"/>
              <w:adjustRightInd w:val="0"/>
              <w:spacing w:line="360" w:lineRule="exact"/>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学时）</w:t>
            </w:r>
          </w:p>
        </w:tc>
        <w:tc>
          <w:tcPr>
            <w:tcW w:w="2410" w:type="dxa"/>
          </w:tcPr>
          <w:p>
            <w:pPr>
              <w:autoSpaceDE w:val="0"/>
              <w:autoSpaceDN w:val="0"/>
              <w:adjustRightInd w:val="0"/>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1.综合概述教育问题</w:t>
            </w:r>
          </w:p>
          <w:p>
            <w:pPr>
              <w:autoSpaceDE w:val="0"/>
              <w:autoSpaceDN w:val="0"/>
              <w:adjustRightInd w:val="0"/>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2.分析社会转型期的教育问题</w:t>
            </w:r>
          </w:p>
          <w:p>
            <w:pPr>
              <w:autoSpaceDE w:val="0"/>
              <w:autoSpaceDN w:val="0"/>
              <w:adjustRightInd w:val="0"/>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3.理解教育不平等问题</w:t>
            </w:r>
          </w:p>
          <w:p>
            <w:pPr>
              <w:autoSpaceDE w:val="0"/>
              <w:autoSpaceDN w:val="0"/>
              <w:adjustRightInd w:val="0"/>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4.综合学习压力问题</w:t>
            </w:r>
          </w:p>
          <w:p>
            <w:pPr>
              <w:autoSpaceDE w:val="0"/>
              <w:autoSpaceDN w:val="0"/>
              <w:adjustRightInd w:val="0"/>
              <w:spacing w:line="360" w:lineRule="exact"/>
              <w:rPr>
                <w:rFonts w:asciiTheme="minorEastAsia" w:hAnsiTheme="minorEastAsia" w:eastAsiaTheme="minorEastAsia"/>
                <w:kern w:val="0"/>
                <w:sz w:val="20"/>
                <w:szCs w:val="20"/>
              </w:rPr>
            </w:pPr>
            <w:r>
              <w:rPr>
                <w:rFonts w:hint="eastAsia" w:asciiTheme="minorEastAsia" w:hAnsiTheme="minorEastAsia" w:eastAsiaTheme="minorEastAsia"/>
                <w:sz w:val="20"/>
                <w:szCs w:val="20"/>
              </w:rPr>
              <w:t>5.分析评价教育问题与教育改革</w:t>
            </w:r>
          </w:p>
        </w:tc>
        <w:tc>
          <w:tcPr>
            <w:tcW w:w="2693" w:type="dxa"/>
          </w:tcPr>
          <w:p>
            <w:pPr>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1</w:t>
            </w:r>
            <w:r>
              <w:rPr>
                <w:rFonts w:asciiTheme="minorEastAsia" w:hAnsiTheme="minorEastAsia" w:eastAsiaTheme="minorEastAsia"/>
                <w:sz w:val="20"/>
                <w:szCs w:val="20"/>
              </w:rPr>
              <w:t>.</w:t>
            </w:r>
            <w:r>
              <w:rPr>
                <w:rFonts w:hint="eastAsia" w:asciiTheme="minorEastAsia" w:hAnsiTheme="minorEastAsia" w:eastAsiaTheme="minorEastAsia"/>
                <w:sz w:val="20"/>
                <w:szCs w:val="20"/>
              </w:rPr>
              <w:t>识记教育问题和社会问题的含义并理解两者之间的关系；</w:t>
            </w:r>
          </w:p>
          <w:p>
            <w:pPr>
              <w:spacing w:line="360" w:lineRule="exact"/>
              <w:rPr>
                <w:rFonts w:asciiTheme="minorEastAsia" w:hAnsiTheme="minorEastAsia" w:eastAsiaTheme="minorEastAsia"/>
                <w:sz w:val="20"/>
                <w:szCs w:val="20"/>
              </w:rPr>
            </w:pPr>
            <w:r>
              <w:rPr>
                <w:rFonts w:asciiTheme="minorEastAsia" w:hAnsiTheme="minorEastAsia" w:eastAsiaTheme="minorEastAsia"/>
                <w:sz w:val="20"/>
                <w:szCs w:val="20"/>
              </w:rPr>
              <w:t>2.</w:t>
            </w:r>
            <w:r>
              <w:rPr>
                <w:rFonts w:hint="eastAsia" w:asciiTheme="minorEastAsia" w:hAnsiTheme="minorEastAsia" w:eastAsiaTheme="minorEastAsia"/>
                <w:sz w:val="20"/>
                <w:szCs w:val="20"/>
              </w:rPr>
              <w:t>辩别不同类型的教育问题并尝试进行归因分析；</w:t>
            </w:r>
          </w:p>
          <w:p>
            <w:pPr>
              <w:spacing w:line="360" w:lineRule="exact"/>
              <w:rPr>
                <w:rFonts w:asciiTheme="minorEastAsia" w:hAnsiTheme="minorEastAsia" w:eastAsiaTheme="minorEastAsia"/>
                <w:sz w:val="20"/>
                <w:szCs w:val="20"/>
              </w:rPr>
            </w:pPr>
            <w:r>
              <w:rPr>
                <w:rFonts w:asciiTheme="minorEastAsia" w:hAnsiTheme="minorEastAsia" w:eastAsiaTheme="minorEastAsia"/>
                <w:sz w:val="20"/>
                <w:szCs w:val="20"/>
              </w:rPr>
              <w:t>3.</w:t>
            </w:r>
            <w:r>
              <w:rPr>
                <w:rFonts w:hint="eastAsia" w:asciiTheme="minorEastAsia" w:hAnsiTheme="minorEastAsia" w:eastAsiaTheme="minorEastAsia"/>
                <w:sz w:val="20"/>
                <w:szCs w:val="20"/>
              </w:rPr>
              <w:t>深刻理解教育公平的基本内涵及其影响因素；</w:t>
            </w:r>
          </w:p>
          <w:p>
            <w:pPr>
              <w:spacing w:line="360" w:lineRule="exact"/>
              <w:rPr>
                <w:rFonts w:asciiTheme="minorEastAsia" w:hAnsiTheme="minorEastAsia" w:eastAsiaTheme="minorEastAsia"/>
                <w:kern w:val="0"/>
                <w:sz w:val="20"/>
                <w:szCs w:val="20"/>
              </w:rPr>
            </w:pPr>
            <w:r>
              <w:rPr>
                <w:rFonts w:asciiTheme="minorEastAsia" w:hAnsiTheme="minorEastAsia" w:eastAsiaTheme="minorEastAsia"/>
                <w:sz w:val="20"/>
                <w:szCs w:val="20"/>
              </w:rPr>
              <w:t>4.</w:t>
            </w:r>
            <w:r>
              <w:rPr>
                <w:rFonts w:hint="eastAsia" w:asciiTheme="minorEastAsia" w:hAnsiTheme="minorEastAsia" w:eastAsiaTheme="minorEastAsia"/>
                <w:sz w:val="20"/>
                <w:szCs w:val="20"/>
              </w:rPr>
              <w:t>运用相关的教育公平理论对我国的教育现状进行综合评价。</w:t>
            </w:r>
          </w:p>
        </w:tc>
        <w:tc>
          <w:tcPr>
            <w:tcW w:w="1843" w:type="dxa"/>
          </w:tcPr>
          <w:p>
            <w:pPr>
              <w:autoSpaceDE w:val="0"/>
              <w:autoSpaceDN w:val="0"/>
              <w:adjustRightInd w:val="0"/>
              <w:spacing w:line="360" w:lineRule="exact"/>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教育公平、教育问题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43" w:type="dxa"/>
          </w:tcPr>
          <w:p>
            <w:pPr>
              <w:autoSpaceDE w:val="0"/>
              <w:autoSpaceDN w:val="0"/>
              <w:adjustRightInd w:val="0"/>
              <w:spacing w:line="360" w:lineRule="exact"/>
              <w:jc w:val="center"/>
              <w:rPr>
                <w:rFonts w:ascii="宋体" w:hAnsi="宋体"/>
                <w:kern w:val="0"/>
                <w:sz w:val="20"/>
                <w:szCs w:val="20"/>
              </w:rPr>
            </w:pPr>
            <w:r>
              <w:rPr>
                <w:rFonts w:hint="eastAsia" w:ascii="宋体" w:hAnsi="宋体"/>
                <w:kern w:val="0"/>
                <w:sz w:val="20"/>
                <w:szCs w:val="20"/>
              </w:rPr>
              <w:t>第十二单元</w:t>
            </w:r>
          </w:p>
          <w:p>
            <w:pPr>
              <w:autoSpaceDE w:val="0"/>
              <w:autoSpaceDN w:val="0"/>
              <w:adjustRightInd w:val="0"/>
              <w:spacing w:line="360" w:lineRule="exact"/>
              <w:jc w:val="center"/>
              <w:rPr>
                <w:rFonts w:ascii="宋体" w:hAnsi="宋体"/>
                <w:kern w:val="0"/>
                <w:sz w:val="20"/>
                <w:szCs w:val="20"/>
              </w:rPr>
            </w:pPr>
            <w:r>
              <w:rPr>
                <w:rFonts w:hint="eastAsia" w:ascii="宋体" w:hAnsi="宋体"/>
                <w:kern w:val="0"/>
                <w:sz w:val="20"/>
                <w:szCs w:val="20"/>
              </w:rPr>
              <w:t>教育制度的功能（2学时）</w:t>
            </w:r>
          </w:p>
        </w:tc>
        <w:tc>
          <w:tcPr>
            <w:tcW w:w="2410" w:type="dxa"/>
          </w:tcPr>
          <w:p>
            <w:pPr>
              <w:autoSpaceDE w:val="0"/>
              <w:autoSpaceDN w:val="0"/>
              <w:adjustRightInd w:val="0"/>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1.知道教育制度的功能</w:t>
            </w:r>
          </w:p>
          <w:p>
            <w:pPr>
              <w:autoSpaceDE w:val="0"/>
              <w:autoSpaceDN w:val="0"/>
              <w:adjustRightInd w:val="0"/>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2.理解教育制度的功能失调</w:t>
            </w:r>
          </w:p>
          <w:p>
            <w:pPr>
              <w:autoSpaceDE w:val="0"/>
              <w:autoSpaceDN w:val="0"/>
              <w:adjustRightInd w:val="0"/>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3.运用教育制度的功能理论</w:t>
            </w:r>
          </w:p>
        </w:tc>
        <w:tc>
          <w:tcPr>
            <w:tcW w:w="2693" w:type="dxa"/>
          </w:tcPr>
          <w:p>
            <w:pPr>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1</w:t>
            </w:r>
            <w:r>
              <w:rPr>
                <w:rFonts w:asciiTheme="minorEastAsia" w:hAnsiTheme="minorEastAsia" w:eastAsiaTheme="minorEastAsia"/>
                <w:sz w:val="20"/>
                <w:szCs w:val="20"/>
              </w:rPr>
              <w:t>.</w:t>
            </w:r>
            <w:r>
              <w:rPr>
                <w:rFonts w:hint="eastAsia" w:asciiTheme="minorEastAsia" w:hAnsiTheme="minorEastAsia" w:eastAsiaTheme="minorEastAsia"/>
                <w:sz w:val="20"/>
                <w:szCs w:val="20"/>
              </w:rPr>
              <w:t>理解教育功能研究的视角；</w:t>
            </w:r>
          </w:p>
          <w:p>
            <w:pPr>
              <w:spacing w:line="360" w:lineRule="exact"/>
              <w:rPr>
                <w:rFonts w:asciiTheme="minorEastAsia" w:hAnsiTheme="minorEastAsia" w:eastAsiaTheme="minorEastAsia"/>
                <w:sz w:val="20"/>
                <w:szCs w:val="20"/>
              </w:rPr>
            </w:pPr>
            <w:r>
              <w:rPr>
                <w:rFonts w:asciiTheme="minorEastAsia" w:hAnsiTheme="minorEastAsia" w:eastAsiaTheme="minorEastAsia"/>
                <w:sz w:val="20"/>
                <w:szCs w:val="20"/>
              </w:rPr>
              <w:t>2.</w:t>
            </w:r>
            <w:r>
              <w:rPr>
                <w:rFonts w:hint="eastAsia" w:asciiTheme="minorEastAsia" w:hAnsiTheme="minorEastAsia" w:eastAsiaTheme="minorEastAsia"/>
                <w:sz w:val="20"/>
                <w:szCs w:val="20"/>
              </w:rPr>
              <w:t>了解教育功能失调的表现；</w:t>
            </w:r>
          </w:p>
          <w:p>
            <w:pPr>
              <w:spacing w:line="360" w:lineRule="exact"/>
              <w:rPr>
                <w:rFonts w:asciiTheme="minorEastAsia" w:hAnsiTheme="minorEastAsia"/>
                <w:sz w:val="20"/>
                <w:szCs w:val="20"/>
                <w:lang w:val="zh-CN"/>
              </w:rPr>
            </w:pPr>
            <w:r>
              <w:rPr>
                <w:rFonts w:asciiTheme="minorEastAsia" w:hAnsiTheme="minorEastAsia" w:eastAsiaTheme="minorEastAsia"/>
                <w:sz w:val="20"/>
                <w:szCs w:val="20"/>
              </w:rPr>
              <w:t>3.</w:t>
            </w:r>
            <w:r>
              <w:rPr>
                <w:rFonts w:hint="eastAsia" w:asciiTheme="minorEastAsia" w:hAnsiTheme="minorEastAsia" w:eastAsiaTheme="minorEastAsia"/>
                <w:sz w:val="20"/>
                <w:szCs w:val="20"/>
              </w:rPr>
              <w:t>运用教育制度的功能理论分析社会现象。</w:t>
            </w:r>
          </w:p>
        </w:tc>
        <w:tc>
          <w:tcPr>
            <w:tcW w:w="1843" w:type="dxa"/>
          </w:tcPr>
          <w:p>
            <w:pPr>
              <w:autoSpaceDE w:val="0"/>
              <w:autoSpaceDN w:val="0"/>
              <w:adjustRightInd w:val="0"/>
              <w:spacing w:line="360" w:lineRule="exact"/>
              <w:jc w:val="left"/>
              <w:rPr>
                <w:rFonts w:ascii="宋体" w:hAnsi="宋体"/>
                <w:bCs/>
                <w:sz w:val="20"/>
                <w:szCs w:val="20"/>
                <w:lang w:val="zh-CN"/>
              </w:rPr>
            </w:pPr>
          </w:p>
          <w:p>
            <w:pPr>
              <w:autoSpaceDE w:val="0"/>
              <w:autoSpaceDN w:val="0"/>
              <w:adjustRightInd w:val="0"/>
              <w:spacing w:line="360" w:lineRule="exact"/>
              <w:jc w:val="left"/>
              <w:rPr>
                <w:rFonts w:ascii="宋体" w:hAnsi="宋体"/>
                <w:bCs/>
                <w:sz w:val="20"/>
                <w:szCs w:val="20"/>
                <w:lang w:val="zh-CN"/>
              </w:rPr>
            </w:pPr>
            <w:r>
              <w:rPr>
                <w:rFonts w:hint="eastAsia" w:ascii="宋体" w:hAnsi="宋体"/>
                <w:bCs/>
                <w:sz w:val="20"/>
                <w:szCs w:val="20"/>
                <w:lang w:val="zh-CN"/>
              </w:rPr>
              <w:t>教育制度的功能理论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43" w:type="dxa"/>
          </w:tcPr>
          <w:p>
            <w:pPr>
              <w:autoSpaceDE w:val="0"/>
              <w:autoSpaceDN w:val="0"/>
              <w:adjustRightInd w:val="0"/>
              <w:spacing w:line="360" w:lineRule="exact"/>
              <w:jc w:val="center"/>
              <w:rPr>
                <w:rFonts w:ascii="宋体" w:hAnsi="宋体"/>
                <w:kern w:val="0"/>
                <w:sz w:val="20"/>
                <w:szCs w:val="20"/>
              </w:rPr>
            </w:pPr>
            <w:r>
              <w:rPr>
                <w:rFonts w:hint="eastAsia" w:ascii="宋体" w:hAnsi="宋体"/>
                <w:kern w:val="0"/>
                <w:sz w:val="20"/>
                <w:szCs w:val="20"/>
              </w:rPr>
              <w:t>第十三单元</w:t>
            </w:r>
          </w:p>
          <w:p>
            <w:pPr>
              <w:autoSpaceDE w:val="0"/>
              <w:autoSpaceDN w:val="0"/>
              <w:adjustRightInd w:val="0"/>
              <w:spacing w:line="360" w:lineRule="exact"/>
              <w:jc w:val="center"/>
              <w:rPr>
                <w:rFonts w:ascii="宋体" w:hAnsi="宋体"/>
                <w:kern w:val="0"/>
                <w:sz w:val="20"/>
                <w:szCs w:val="20"/>
              </w:rPr>
            </w:pPr>
            <w:r>
              <w:rPr>
                <w:rFonts w:hint="eastAsia" w:ascii="宋体" w:hAnsi="宋体"/>
                <w:kern w:val="0"/>
                <w:sz w:val="20"/>
                <w:szCs w:val="20"/>
              </w:rPr>
              <w:t>教育与个体、国家发展</w:t>
            </w:r>
          </w:p>
          <w:p>
            <w:pPr>
              <w:autoSpaceDE w:val="0"/>
              <w:autoSpaceDN w:val="0"/>
              <w:adjustRightInd w:val="0"/>
              <w:spacing w:line="360" w:lineRule="exact"/>
              <w:jc w:val="center"/>
              <w:rPr>
                <w:rFonts w:ascii="宋体" w:hAnsi="宋体"/>
                <w:kern w:val="0"/>
                <w:sz w:val="20"/>
                <w:szCs w:val="20"/>
              </w:rPr>
            </w:pPr>
            <w:r>
              <w:rPr>
                <w:rFonts w:hint="eastAsia" w:ascii="宋体" w:hAnsi="宋体"/>
                <w:kern w:val="0"/>
                <w:sz w:val="20"/>
                <w:szCs w:val="20"/>
              </w:rPr>
              <w:t>（2学时）</w:t>
            </w:r>
          </w:p>
        </w:tc>
        <w:tc>
          <w:tcPr>
            <w:tcW w:w="2410" w:type="dxa"/>
          </w:tcPr>
          <w:p>
            <w:pPr>
              <w:autoSpaceDE w:val="0"/>
              <w:autoSpaceDN w:val="0"/>
              <w:adjustRightInd w:val="0"/>
              <w:spacing w:line="360" w:lineRule="exact"/>
              <w:rPr>
                <w:rFonts w:ascii="宋体" w:hAnsi="宋体"/>
                <w:kern w:val="0"/>
                <w:sz w:val="20"/>
                <w:szCs w:val="20"/>
              </w:rPr>
            </w:pPr>
            <w:r>
              <w:rPr>
                <w:rFonts w:hint="eastAsia" w:ascii="宋体" w:hAnsi="宋体"/>
                <w:kern w:val="0"/>
                <w:sz w:val="20"/>
                <w:szCs w:val="20"/>
              </w:rPr>
              <w:t>1.理解教育与人的社会化、个体地位升迁、生活方式的关系；</w:t>
            </w:r>
          </w:p>
          <w:p>
            <w:pPr>
              <w:autoSpaceDE w:val="0"/>
              <w:autoSpaceDN w:val="0"/>
              <w:adjustRightInd w:val="0"/>
              <w:spacing w:line="360" w:lineRule="exact"/>
              <w:rPr>
                <w:rFonts w:ascii="宋体" w:hAnsi="宋体"/>
                <w:kern w:val="0"/>
                <w:sz w:val="20"/>
                <w:szCs w:val="20"/>
              </w:rPr>
            </w:pPr>
            <w:r>
              <w:rPr>
                <w:rFonts w:hint="eastAsia" w:ascii="宋体" w:hAnsi="宋体"/>
                <w:kern w:val="0"/>
                <w:sz w:val="20"/>
                <w:szCs w:val="20"/>
              </w:rPr>
              <w:t>2</w:t>
            </w:r>
            <w:r>
              <w:rPr>
                <w:rFonts w:ascii="宋体" w:hAnsi="宋体"/>
                <w:kern w:val="0"/>
                <w:sz w:val="20"/>
                <w:szCs w:val="20"/>
              </w:rPr>
              <w:t>.</w:t>
            </w:r>
            <w:r>
              <w:rPr>
                <w:rFonts w:hint="eastAsia" w:ascii="宋体" w:hAnsi="宋体"/>
                <w:kern w:val="0"/>
                <w:sz w:val="20"/>
                <w:szCs w:val="20"/>
              </w:rPr>
              <w:t>分析教育与国家现代化；</w:t>
            </w:r>
          </w:p>
          <w:p>
            <w:pPr>
              <w:autoSpaceDE w:val="0"/>
              <w:autoSpaceDN w:val="0"/>
              <w:adjustRightInd w:val="0"/>
              <w:spacing w:line="360" w:lineRule="exact"/>
              <w:rPr>
                <w:rFonts w:ascii="宋体" w:hAnsi="宋体"/>
                <w:kern w:val="0"/>
                <w:sz w:val="20"/>
                <w:szCs w:val="20"/>
              </w:rPr>
            </w:pPr>
            <w:r>
              <w:rPr>
                <w:rFonts w:hint="eastAsia" w:ascii="宋体" w:hAnsi="宋体"/>
                <w:kern w:val="0"/>
                <w:sz w:val="20"/>
                <w:szCs w:val="20"/>
              </w:rPr>
              <w:t>3</w:t>
            </w:r>
            <w:r>
              <w:rPr>
                <w:rFonts w:ascii="宋体" w:hAnsi="宋体"/>
                <w:kern w:val="0"/>
                <w:sz w:val="20"/>
                <w:szCs w:val="20"/>
              </w:rPr>
              <w:t>.</w:t>
            </w:r>
            <w:r>
              <w:rPr>
                <w:rFonts w:hint="eastAsia" w:ascii="宋体" w:hAnsi="宋体"/>
                <w:kern w:val="0"/>
                <w:sz w:val="20"/>
                <w:szCs w:val="20"/>
              </w:rPr>
              <w:t>分析中国的现代化与教育；</w:t>
            </w:r>
          </w:p>
          <w:p>
            <w:pPr>
              <w:autoSpaceDE w:val="0"/>
              <w:autoSpaceDN w:val="0"/>
              <w:adjustRightInd w:val="0"/>
              <w:spacing w:line="360" w:lineRule="exact"/>
              <w:rPr>
                <w:rFonts w:ascii="宋体" w:hAnsi="宋体"/>
                <w:kern w:val="0"/>
                <w:sz w:val="20"/>
                <w:szCs w:val="20"/>
              </w:rPr>
            </w:pPr>
            <w:r>
              <w:rPr>
                <w:rFonts w:hint="eastAsia" w:ascii="宋体" w:hAnsi="宋体"/>
                <w:kern w:val="0"/>
                <w:sz w:val="20"/>
                <w:szCs w:val="20"/>
              </w:rPr>
              <w:t>4</w:t>
            </w:r>
            <w:r>
              <w:rPr>
                <w:rFonts w:ascii="宋体" w:hAnsi="宋体"/>
                <w:kern w:val="0"/>
                <w:sz w:val="20"/>
                <w:szCs w:val="20"/>
              </w:rPr>
              <w:t>.</w:t>
            </w:r>
            <w:r>
              <w:rPr>
                <w:rFonts w:hint="eastAsia" w:ascii="宋体" w:hAnsi="宋体"/>
                <w:kern w:val="0"/>
                <w:sz w:val="20"/>
                <w:szCs w:val="20"/>
              </w:rPr>
              <w:t>分析评价全球化与教育</w:t>
            </w:r>
          </w:p>
        </w:tc>
        <w:tc>
          <w:tcPr>
            <w:tcW w:w="2693" w:type="dxa"/>
          </w:tcPr>
          <w:p>
            <w:pPr>
              <w:spacing w:line="360" w:lineRule="exact"/>
              <w:rPr>
                <w:rFonts w:asciiTheme="minorEastAsia" w:hAnsiTheme="minorEastAsia"/>
                <w:sz w:val="20"/>
                <w:szCs w:val="20"/>
                <w:lang w:val="zh-CN"/>
              </w:rPr>
            </w:pPr>
            <w:r>
              <w:rPr>
                <w:rFonts w:asciiTheme="minorEastAsia" w:hAnsiTheme="minorEastAsia"/>
                <w:sz w:val="20"/>
                <w:szCs w:val="20"/>
                <w:lang w:val="zh-CN"/>
              </w:rPr>
              <w:t>1.</w:t>
            </w:r>
            <w:r>
              <w:rPr>
                <w:rFonts w:hint="eastAsia" w:asciiTheme="minorEastAsia" w:hAnsiTheme="minorEastAsia"/>
                <w:sz w:val="20"/>
                <w:szCs w:val="20"/>
                <w:lang w:val="zh-CN"/>
              </w:rPr>
              <w:t>理解人的社会化和社会角色理论；</w:t>
            </w:r>
          </w:p>
          <w:p>
            <w:pPr>
              <w:spacing w:line="360" w:lineRule="exact"/>
              <w:rPr>
                <w:rFonts w:asciiTheme="minorEastAsia" w:hAnsiTheme="minorEastAsia"/>
                <w:sz w:val="20"/>
                <w:szCs w:val="20"/>
                <w:lang w:val="zh-CN"/>
              </w:rPr>
            </w:pPr>
            <w:r>
              <w:rPr>
                <w:rFonts w:hint="eastAsia" w:asciiTheme="minorEastAsia" w:hAnsiTheme="minorEastAsia"/>
                <w:sz w:val="20"/>
                <w:szCs w:val="20"/>
                <w:lang w:val="zh-CN"/>
              </w:rPr>
              <w:t>2</w:t>
            </w:r>
            <w:r>
              <w:rPr>
                <w:rFonts w:asciiTheme="minorEastAsia" w:hAnsiTheme="minorEastAsia"/>
                <w:sz w:val="20"/>
                <w:szCs w:val="20"/>
                <w:lang w:val="zh-CN"/>
              </w:rPr>
              <w:t>.</w:t>
            </w:r>
            <w:r>
              <w:rPr>
                <w:rFonts w:hint="eastAsia" w:asciiTheme="minorEastAsia" w:hAnsiTheme="minorEastAsia"/>
                <w:sz w:val="20"/>
                <w:szCs w:val="20"/>
                <w:lang w:val="zh-CN"/>
              </w:rPr>
              <w:t>把握社会化的类型、媒介及过程；</w:t>
            </w:r>
          </w:p>
          <w:p>
            <w:pPr>
              <w:spacing w:line="360" w:lineRule="exact"/>
              <w:rPr>
                <w:rFonts w:asciiTheme="minorEastAsia" w:hAnsiTheme="minorEastAsia"/>
                <w:sz w:val="20"/>
                <w:szCs w:val="20"/>
                <w:lang w:val="zh-CN"/>
              </w:rPr>
            </w:pPr>
            <w:r>
              <w:rPr>
                <w:rFonts w:hint="eastAsia" w:asciiTheme="minorEastAsia" w:hAnsiTheme="minorEastAsia"/>
                <w:sz w:val="20"/>
                <w:szCs w:val="20"/>
                <w:lang w:val="zh-CN"/>
              </w:rPr>
              <w:t>3</w:t>
            </w:r>
            <w:r>
              <w:rPr>
                <w:rFonts w:asciiTheme="minorEastAsia" w:hAnsiTheme="minorEastAsia"/>
                <w:sz w:val="20"/>
                <w:szCs w:val="20"/>
                <w:lang w:val="zh-CN"/>
              </w:rPr>
              <w:t>.</w:t>
            </w:r>
            <w:r>
              <w:rPr>
                <w:rFonts w:hint="eastAsia" w:asciiTheme="minorEastAsia" w:hAnsiTheme="minorEastAsia"/>
                <w:sz w:val="20"/>
                <w:szCs w:val="20"/>
                <w:lang w:val="zh-CN"/>
              </w:rPr>
              <w:t>能以社会流动的相关理论分析社会问题。</w:t>
            </w:r>
          </w:p>
          <w:p>
            <w:pPr>
              <w:spacing w:line="360" w:lineRule="exact"/>
              <w:rPr>
                <w:rFonts w:asciiTheme="minorEastAsia" w:hAnsiTheme="minorEastAsia"/>
                <w:sz w:val="20"/>
                <w:szCs w:val="20"/>
                <w:lang w:val="zh-CN"/>
              </w:rPr>
            </w:pPr>
            <w:r>
              <w:rPr>
                <w:rFonts w:hint="eastAsia" w:asciiTheme="minorEastAsia" w:hAnsiTheme="minorEastAsia"/>
                <w:sz w:val="20"/>
                <w:szCs w:val="20"/>
                <w:lang w:val="zh-CN"/>
              </w:rPr>
              <w:t>4</w:t>
            </w:r>
            <w:r>
              <w:rPr>
                <w:rFonts w:asciiTheme="minorEastAsia" w:hAnsiTheme="minorEastAsia"/>
                <w:sz w:val="20"/>
                <w:szCs w:val="20"/>
                <w:lang w:val="zh-CN"/>
              </w:rPr>
              <w:t>.</w:t>
            </w:r>
            <w:r>
              <w:rPr>
                <w:rFonts w:hint="eastAsia" w:asciiTheme="minorEastAsia" w:hAnsiTheme="minorEastAsia"/>
                <w:sz w:val="20"/>
                <w:szCs w:val="20"/>
                <w:lang w:val="zh-CN"/>
              </w:rPr>
              <w:t>全球化趋势对我国教育的影响。</w:t>
            </w:r>
          </w:p>
        </w:tc>
        <w:tc>
          <w:tcPr>
            <w:tcW w:w="1843" w:type="dxa"/>
          </w:tcPr>
          <w:p>
            <w:pPr>
              <w:autoSpaceDE w:val="0"/>
              <w:autoSpaceDN w:val="0"/>
              <w:adjustRightInd w:val="0"/>
              <w:spacing w:line="360" w:lineRule="exact"/>
              <w:jc w:val="left"/>
              <w:rPr>
                <w:rFonts w:ascii="宋体" w:hAnsi="宋体"/>
                <w:bCs/>
                <w:sz w:val="20"/>
                <w:szCs w:val="20"/>
                <w:lang w:val="zh-CN"/>
              </w:rPr>
            </w:pPr>
            <w:r>
              <w:rPr>
                <w:rFonts w:hint="eastAsia" w:ascii="宋体" w:hAnsi="宋体"/>
                <w:bCs/>
                <w:sz w:val="20"/>
                <w:szCs w:val="20"/>
                <w:lang w:val="zh-CN"/>
              </w:rPr>
              <w:t>社会化、社会流动、教育现代化、教育全球化</w:t>
            </w:r>
          </w:p>
        </w:tc>
      </w:tr>
    </w:tbl>
    <w:p>
      <w:pPr>
        <w:widowControl/>
        <w:spacing w:before="156" w:beforeLines="50" w:after="156" w:afterLines="50" w:line="288" w:lineRule="auto"/>
        <w:ind w:firstLine="480" w:firstLineChars="200"/>
        <w:jc w:val="left"/>
        <w:rPr>
          <w:rFonts w:ascii="黑体" w:hAnsi="宋体" w:eastAsia="黑体"/>
          <w:sz w:val="24"/>
        </w:rPr>
      </w:pPr>
      <w:r>
        <w:rPr>
          <w:rFonts w:hint="eastAsia" w:ascii="黑体" w:hAnsi="宋体" w:eastAsia="黑体"/>
          <w:sz w:val="24"/>
        </w:rPr>
        <w:t>七、课内实验名称及基本要求（选填，适用于课内实验）</w:t>
      </w:r>
    </w:p>
    <w:p>
      <w:pPr>
        <w:snapToGrid w:val="0"/>
        <w:spacing w:line="288" w:lineRule="auto"/>
        <w:ind w:right="26" w:firstLine="400" w:firstLineChars="200"/>
        <w:rPr>
          <w:sz w:val="20"/>
          <w:szCs w:val="20"/>
        </w:rPr>
      </w:pPr>
      <w:r>
        <w:rPr>
          <w:rFonts w:hint="eastAsia"/>
          <w:sz w:val="20"/>
          <w:szCs w:val="20"/>
        </w:rPr>
        <w:t>列出课程实验的名称、学时数、实验类型（演示型、验证型、设计型、综合型）及每个实验的内容简述。</w:t>
      </w:r>
    </w:p>
    <w:tbl>
      <w:tblPr>
        <w:tblStyle w:val="5"/>
        <w:tblW w:w="82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894"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894"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894"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894"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894"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bl>
    <w:p>
      <w:pPr>
        <w:widowControl/>
        <w:spacing w:before="156" w:beforeLines="50" w:after="156" w:afterLines="50" w:line="288" w:lineRule="auto"/>
        <w:ind w:firstLine="480" w:firstLineChars="200"/>
        <w:jc w:val="left"/>
        <w:rPr>
          <w:rFonts w:ascii="黑体" w:hAnsi="宋体" w:eastAsia="黑体"/>
          <w:sz w:val="24"/>
        </w:rPr>
      </w:pPr>
      <w:r>
        <w:rPr>
          <w:rFonts w:hint="eastAsia" w:ascii="黑体" w:hAnsi="宋体" w:eastAsia="黑体"/>
          <w:sz w:val="24"/>
        </w:rPr>
        <w:t>七、实践环节各阶段名称及基本要求（选填，适用于集中实践、实习、毕业设计等）</w:t>
      </w:r>
    </w:p>
    <w:p>
      <w:pPr>
        <w:snapToGrid w:val="0"/>
        <w:spacing w:line="288" w:lineRule="auto"/>
        <w:ind w:right="26" w:firstLine="400" w:firstLineChars="200"/>
        <w:rPr>
          <w:rFonts w:ascii="宋体" w:hAnsi="宋体"/>
          <w:sz w:val="20"/>
          <w:szCs w:val="20"/>
        </w:rPr>
      </w:pPr>
      <w:r>
        <w:rPr>
          <w:rFonts w:hint="eastAsia" w:ascii="宋体" w:hAnsi="宋体"/>
          <w:sz w:val="20"/>
          <w:szCs w:val="20"/>
        </w:rPr>
        <w:t>列出实践环节各阶段的名称、实践的天数或周数及每个阶段的内容简述。</w:t>
      </w:r>
    </w:p>
    <w:tbl>
      <w:tblPr>
        <w:tblStyle w:val="5"/>
        <w:tblW w:w="839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71"/>
        <w:gridCol w:w="3240"/>
        <w:gridCol w:w="1260"/>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序号</w:t>
            </w: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300" w:firstLineChars="150"/>
              <w:rPr>
                <w:rFonts w:ascii="宋体"/>
                <w:sz w:val="20"/>
                <w:szCs w:val="20"/>
              </w:rPr>
            </w:pPr>
            <w:r>
              <w:rPr>
                <w:rFonts w:hint="eastAsia" w:ascii="宋体" w:hAnsi="宋体"/>
                <w:sz w:val="20"/>
                <w:szCs w:val="20"/>
              </w:rPr>
              <w:t>各阶段名称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900" w:firstLineChars="450"/>
              <w:rPr>
                <w:rFonts w:ascii="宋体"/>
                <w:sz w:val="20"/>
                <w:szCs w:val="20"/>
              </w:rPr>
            </w:pPr>
            <w:r>
              <w:rPr>
                <w:rFonts w:hint="eastAsia" w:ascii="宋体" w:hAnsi="宋体"/>
                <w:sz w:val="20"/>
                <w:szCs w:val="20"/>
              </w:rPr>
              <w:t>实践主要内容</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天数/周数</w:t>
            </w:r>
          </w:p>
        </w:tc>
        <w:tc>
          <w:tcPr>
            <w:tcW w:w="871" w:type="dxa"/>
            <w:tcBorders>
              <w:top w:val="single" w:color="auto" w:sz="4" w:space="0"/>
              <w:left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871"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871"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871"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871"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871"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r>
    </w:tbl>
    <w:p>
      <w:pPr>
        <w:snapToGrid w:val="0"/>
        <w:spacing w:line="288" w:lineRule="auto"/>
        <w:ind w:right="2520"/>
        <w:rPr>
          <w:rFonts w:ascii="黑体" w:hAnsi="宋体" w:eastAsia="黑体"/>
          <w:sz w:val="24"/>
        </w:rPr>
      </w:pPr>
    </w:p>
    <w:tbl>
      <w:tblPr>
        <w:tblStyle w:val="5"/>
        <w:tblpPr w:leftFromText="180" w:rightFromText="180" w:vertAnchor="text" w:horzAnchor="page" w:tblpX="1853" w:tblpY="717"/>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447"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rPr>
              <w:t>1</w:t>
            </w:r>
          </w:p>
        </w:tc>
        <w:tc>
          <w:tcPr>
            <w:tcW w:w="5103" w:type="dxa"/>
            <w:shd w:val="clear" w:color="auto" w:fill="auto"/>
          </w:tcPr>
          <w:p>
            <w:pPr>
              <w:snapToGrid w:val="0"/>
              <w:spacing w:before="156" w:beforeLines="50" w:after="156" w:afterLines="50"/>
              <w:jc w:val="center"/>
              <w:rPr>
                <w:rFonts w:ascii="宋体" w:hAnsi="宋体"/>
                <w:bCs/>
                <w:szCs w:val="20"/>
              </w:rPr>
            </w:pPr>
            <w:r>
              <w:rPr>
                <w:rFonts w:hint="eastAsia"/>
              </w:rPr>
              <w:t>期末考试（开卷）</w:t>
            </w:r>
          </w:p>
        </w:tc>
        <w:tc>
          <w:tcPr>
            <w:tcW w:w="1447" w:type="dxa"/>
            <w:shd w:val="clear" w:color="auto" w:fill="auto"/>
          </w:tcPr>
          <w:p>
            <w:pPr>
              <w:snapToGrid w:val="0"/>
              <w:spacing w:before="156" w:beforeLines="50" w:after="156" w:afterLines="50"/>
              <w:jc w:val="center"/>
              <w:rPr>
                <w:rFonts w:ascii="宋体" w:hAnsi="宋体"/>
                <w:bCs/>
                <w:color w:val="000000"/>
                <w:szCs w:val="20"/>
              </w:rPr>
            </w:pPr>
            <w:r>
              <w:t>6</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rPr>
              <w:t>X1</w:t>
            </w:r>
          </w:p>
        </w:tc>
        <w:tc>
          <w:tcPr>
            <w:tcW w:w="5103" w:type="dxa"/>
            <w:shd w:val="clear" w:color="auto" w:fill="auto"/>
          </w:tcPr>
          <w:p>
            <w:pPr>
              <w:snapToGrid w:val="0"/>
              <w:spacing w:before="156" w:beforeLines="50" w:after="156" w:afterLines="50"/>
              <w:jc w:val="center"/>
            </w:pPr>
            <w:r>
              <w:rPr>
                <w:rFonts w:hint="eastAsia"/>
              </w:rPr>
              <w:t>课堂出勤、参与互动</w:t>
            </w:r>
          </w:p>
        </w:tc>
        <w:tc>
          <w:tcPr>
            <w:tcW w:w="1447" w:type="dxa"/>
            <w:shd w:val="clear" w:color="auto" w:fill="auto"/>
          </w:tcPr>
          <w:p>
            <w:pPr>
              <w:snapToGrid w:val="0"/>
              <w:spacing w:before="156" w:beforeLines="50" w:after="156" w:afterLines="50"/>
              <w:jc w:val="center"/>
              <w:rPr>
                <w:rFonts w:ascii="宋体" w:hAnsi="宋体"/>
                <w:bCs/>
                <w:color w:val="000000"/>
                <w:szCs w:val="20"/>
              </w:rPr>
            </w:pPr>
            <w:r>
              <w:t>10</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rPr>
              <w:t>X2</w:t>
            </w:r>
          </w:p>
        </w:tc>
        <w:tc>
          <w:tcPr>
            <w:tcW w:w="5103" w:type="dxa"/>
            <w:shd w:val="clear" w:color="auto" w:fill="auto"/>
          </w:tcPr>
          <w:p>
            <w:pPr>
              <w:snapToGrid w:val="0"/>
              <w:spacing w:before="156" w:beforeLines="50" w:after="156" w:afterLines="50"/>
              <w:jc w:val="center"/>
              <w:rPr>
                <w:rFonts w:ascii="宋体" w:hAnsi="宋体"/>
                <w:bCs/>
                <w:szCs w:val="20"/>
              </w:rPr>
            </w:pPr>
            <w:r>
              <w:rPr>
                <w:rFonts w:hint="eastAsia"/>
              </w:rPr>
              <w:t>小组成果汇报</w:t>
            </w:r>
          </w:p>
        </w:tc>
        <w:tc>
          <w:tcPr>
            <w:tcW w:w="1447" w:type="dxa"/>
            <w:shd w:val="clear" w:color="auto" w:fill="auto"/>
          </w:tcPr>
          <w:p>
            <w:pPr>
              <w:snapToGrid w:val="0"/>
              <w:spacing w:before="156" w:beforeLines="50" w:after="156" w:afterLines="50"/>
              <w:jc w:val="center"/>
              <w:rPr>
                <w:rFonts w:ascii="宋体" w:hAnsi="宋体"/>
                <w:bCs/>
                <w:color w:val="000000"/>
                <w:szCs w:val="20"/>
              </w:rPr>
            </w:pPr>
            <w:r>
              <w:t>15</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rPr>
              <w:t>X3</w:t>
            </w:r>
          </w:p>
        </w:tc>
        <w:tc>
          <w:tcPr>
            <w:tcW w:w="5103" w:type="dxa"/>
            <w:shd w:val="clear" w:color="auto" w:fill="auto"/>
          </w:tcPr>
          <w:p>
            <w:pPr>
              <w:snapToGrid w:val="0"/>
              <w:spacing w:before="156" w:beforeLines="50" w:after="156" w:afterLines="50"/>
              <w:jc w:val="center"/>
              <w:rPr>
                <w:rFonts w:ascii="宋体" w:hAnsi="宋体"/>
                <w:bCs/>
                <w:szCs w:val="20"/>
              </w:rPr>
            </w:pPr>
            <w:r>
              <w:rPr>
                <w:rFonts w:hint="eastAsia"/>
              </w:rPr>
              <w:t>课后作业</w:t>
            </w:r>
          </w:p>
        </w:tc>
        <w:tc>
          <w:tcPr>
            <w:tcW w:w="1447" w:type="dxa"/>
            <w:shd w:val="clear" w:color="auto" w:fill="auto"/>
          </w:tcPr>
          <w:p>
            <w:pPr>
              <w:snapToGrid w:val="0"/>
              <w:spacing w:before="156" w:beforeLines="50" w:after="156" w:afterLines="50"/>
              <w:jc w:val="center"/>
              <w:rPr>
                <w:rFonts w:ascii="宋体" w:hAnsi="宋体"/>
                <w:bCs/>
                <w:color w:val="000000"/>
                <w:szCs w:val="20"/>
              </w:rPr>
            </w:pPr>
            <w:r>
              <w:t>10</w:t>
            </w:r>
            <w:r>
              <w:rPr>
                <w:rFonts w:hint="eastAsia"/>
              </w:rPr>
              <w:t>%</w:t>
            </w:r>
          </w:p>
        </w:tc>
      </w:tr>
    </w:tbl>
    <w:p>
      <w:pPr>
        <w:snapToGrid w:val="0"/>
        <w:spacing w:line="288" w:lineRule="auto"/>
        <w:ind w:right="2520" w:firstLine="480" w:firstLineChars="200"/>
        <w:rPr>
          <w:sz w:val="20"/>
          <w:szCs w:val="20"/>
        </w:rPr>
      </w:pPr>
      <w:r>
        <w:rPr>
          <w:rFonts w:hint="eastAsia" w:ascii="黑体" w:hAnsi="宋体" w:eastAsia="黑体"/>
          <w:sz w:val="24"/>
        </w:rPr>
        <w:t>八、评价方式与成绩</w:t>
      </w:r>
      <w:r>
        <w:rPr>
          <w:rFonts w:ascii="黑体" w:hAnsi="宋体" w:eastAsia="黑体"/>
          <w:sz w:val="24"/>
        </w:rPr>
        <w:t>（必填项）</w:t>
      </w:r>
    </w:p>
    <w:p>
      <w:pPr>
        <w:widowControl/>
        <w:spacing w:before="156" w:beforeLines="50" w:after="156" w:afterLines="50" w:line="288" w:lineRule="auto"/>
        <w:jc w:val="left"/>
        <w:rPr>
          <w:rFonts w:ascii="黑体" w:hAnsi="宋体" w:eastAsia="黑体"/>
          <w:sz w:val="24"/>
        </w:rPr>
      </w:pPr>
    </w:p>
    <w:p>
      <w:pPr>
        <w:snapToGrid w:val="0"/>
        <w:spacing w:before="156" w:beforeLines="50" w:line="288" w:lineRule="auto"/>
        <w:ind w:firstLine="400" w:firstLineChars="200"/>
        <w:rPr>
          <w:rFonts w:ascii="宋体" w:hAnsi="宋体"/>
          <w:sz w:val="20"/>
          <w:szCs w:val="20"/>
        </w:rPr>
      </w:pPr>
      <w:r>
        <w:rPr>
          <w:rFonts w:hint="eastAsia" w:ascii="宋体" w:hAnsi="宋体"/>
          <w:sz w:val="20"/>
          <w:szCs w:val="20"/>
        </w:rPr>
        <w:t>“</w:t>
      </w:r>
      <w:r>
        <w:rPr>
          <w:rFonts w:ascii="宋体" w:hAnsi="宋体"/>
          <w:sz w:val="20"/>
          <w:szCs w:val="20"/>
        </w:rPr>
        <w:t>1</w:t>
      </w:r>
      <w:r>
        <w:rPr>
          <w:rFonts w:hint="eastAsia" w:ascii="宋体" w:hAnsi="宋体"/>
          <w:sz w:val="20"/>
          <w:szCs w:val="20"/>
        </w:rPr>
        <w:t>”一般为总结性评价, “</w:t>
      </w:r>
      <w:r>
        <w:rPr>
          <w:rFonts w:ascii="宋体" w:hAnsi="宋体"/>
          <w:sz w:val="20"/>
          <w:szCs w:val="20"/>
        </w:rPr>
        <w:t>X</w:t>
      </w:r>
      <w:r>
        <w:rPr>
          <w:rFonts w:hint="eastAsia" w:ascii="宋体" w:hAnsi="宋体"/>
          <w:sz w:val="20"/>
          <w:szCs w:val="20"/>
        </w:rPr>
        <w:t>”为过程性评价，“</w:t>
      </w:r>
      <w:r>
        <w:rPr>
          <w:rFonts w:ascii="宋体" w:hAnsi="宋体"/>
          <w:sz w:val="20"/>
          <w:szCs w:val="20"/>
        </w:rPr>
        <w:t>X</w:t>
      </w:r>
      <w:r>
        <w:rPr>
          <w:rFonts w:hint="eastAsia" w:ascii="宋体" w:hAnsi="宋体"/>
          <w:sz w:val="20"/>
          <w:szCs w:val="20"/>
        </w:rPr>
        <w:t>”的</w:t>
      </w:r>
      <w:r>
        <w:rPr>
          <w:rFonts w:hint="eastAsia"/>
          <w:color w:val="000000"/>
          <w:sz w:val="20"/>
          <w:szCs w:val="20"/>
        </w:rPr>
        <w:t>次数一般不少于3次，无论是</w:t>
      </w:r>
      <w:r>
        <w:rPr>
          <w:rFonts w:hint="eastAsia" w:ascii="宋体" w:hAnsi="宋体"/>
          <w:sz w:val="20"/>
          <w:szCs w:val="20"/>
        </w:rPr>
        <w:t>“</w:t>
      </w:r>
      <w:r>
        <w:rPr>
          <w:rFonts w:ascii="宋体" w:hAnsi="宋体"/>
          <w:sz w:val="20"/>
          <w:szCs w:val="20"/>
        </w:rPr>
        <w:t>1</w:t>
      </w:r>
      <w:r>
        <w:rPr>
          <w:rFonts w:hint="eastAsia" w:ascii="宋体" w:hAnsi="宋体"/>
          <w:sz w:val="20"/>
          <w:szCs w:val="20"/>
        </w:rPr>
        <w:t>”、还是“</w:t>
      </w:r>
      <w:r>
        <w:rPr>
          <w:rFonts w:ascii="宋体" w:hAnsi="宋体"/>
          <w:sz w:val="20"/>
          <w:szCs w:val="20"/>
        </w:rPr>
        <w:t>X</w:t>
      </w:r>
      <w:r>
        <w:rPr>
          <w:rFonts w:hint="eastAsia" w:ascii="宋体" w:hAnsi="宋体"/>
          <w:sz w:val="20"/>
          <w:szCs w:val="20"/>
        </w:rPr>
        <w:t>”，都可以是纸笔测试，也可以是表现性评价。与能力本位相适应的课程评价方式，较少采用纸笔测试，较多采用表现性评价。</w:t>
      </w:r>
    </w:p>
    <w:p>
      <w:pPr>
        <w:snapToGrid w:val="0"/>
        <w:spacing w:before="120" w:after="120" w:line="288" w:lineRule="auto"/>
        <w:ind w:firstLine="400" w:firstLineChars="200"/>
        <w:rPr>
          <w:b/>
          <w:color w:val="000000"/>
          <w:sz w:val="20"/>
          <w:szCs w:val="20"/>
        </w:rPr>
      </w:pPr>
      <w:r>
        <w:rPr>
          <w:rFonts w:hint="eastAsia"/>
          <w:color w:val="000000"/>
          <w:sz w:val="20"/>
          <w:szCs w:val="20"/>
        </w:rPr>
        <w:t>常用</w:t>
      </w:r>
      <w:r>
        <w:rPr>
          <w:color w:val="000000"/>
          <w:sz w:val="20"/>
          <w:szCs w:val="20"/>
        </w:rPr>
        <w:t>的</w:t>
      </w:r>
      <w:r>
        <w:rPr>
          <w:rFonts w:hint="eastAsia"/>
          <w:color w:val="000000"/>
          <w:sz w:val="20"/>
          <w:szCs w:val="20"/>
        </w:rPr>
        <w:t>评价</w:t>
      </w:r>
      <w:r>
        <w:rPr>
          <w:color w:val="000000"/>
          <w:sz w:val="20"/>
          <w:szCs w:val="20"/>
        </w:rPr>
        <w:t>方式</w:t>
      </w:r>
      <w:r>
        <w:rPr>
          <w:rFonts w:hint="eastAsia"/>
          <w:color w:val="000000"/>
          <w:sz w:val="20"/>
          <w:szCs w:val="20"/>
        </w:rPr>
        <w:t>有</w:t>
      </w:r>
      <w:r>
        <w:rPr>
          <w:color w:val="000000"/>
          <w:sz w:val="20"/>
          <w:szCs w:val="20"/>
        </w:rPr>
        <w:t>：</w:t>
      </w:r>
      <w:r>
        <w:rPr>
          <w:rFonts w:hint="eastAsia" w:ascii="宋体" w:hAnsi="宋体"/>
          <w:sz w:val="20"/>
          <w:szCs w:val="20"/>
        </w:rPr>
        <w:t>课堂展示、口头</w:t>
      </w:r>
      <w:r>
        <w:rPr>
          <w:rFonts w:ascii="宋体" w:hAnsi="宋体"/>
          <w:sz w:val="20"/>
          <w:szCs w:val="20"/>
        </w:rPr>
        <w:t>报告、</w:t>
      </w:r>
      <w:r>
        <w:rPr>
          <w:rFonts w:hint="eastAsia" w:ascii="宋体" w:hAnsi="宋体"/>
          <w:sz w:val="20"/>
          <w:szCs w:val="20"/>
        </w:rPr>
        <w:t>论文、日志、反思</w:t>
      </w:r>
      <w:r>
        <w:rPr>
          <w:rFonts w:ascii="宋体" w:hAnsi="宋体"/>
          <w:sz w:val="20"/>
          <w:szCs w:val="20"/>
        </w:rPr>
        <w:t>、</w:t>
      </w:r>
      <w:r>
        <w:rPr>
          <w:rFonts w:hint="eastAsia" w:ascii="宋体" w:hAnsi="宋体"/>
          <w:sz w:val="20"/>
          <w:szCs w:val="20"/>
        </w:rPr>
        <w:t>调查报告、个人项目报告、小组</w:t>
      </w:r>
      <w:r>
        <w:rPr>
          <w:rFonts w:ascii="宋体" w:hAnsi="宋体"/>
          <w:sz w:val="20"/>
          <w:szCs w:val="20"/>
        </w:rPr>
        <w:t>项目报告、</w:t>
      </w:r>
      <w:r>
        <w:rPr>
          <w:rFonts w:hint="eastAsia" w:ascii="宋体" w:hAnsi="宋体"/>
          <w:sz w:val="20"/>
          <w:szCs w:val="20"/>
        </w:rPr>
        <w:t>实验报告、读书报告、作品（选集</w:t>
      </w:r>
      <w:r>
        <w:rPr>
          <w:rFonts w:ascii="宋体" w:hAnsi="宋体"/>
          <w:sz w:val="20"/>
          <w:szCs w:val="20"/>
        </w:rPr>
        <w:t>）</w:t>
      </w:r>
      <w:r>
        <w:rPr>
          <w:rFonts w:hint="eastAsia" w:ascii="宋体" w:hAnsi="宋体"/>
          <w:sz w:val="20"/>
          <w:szCs w:val="20"/>
        </w:rPr>
        <w:t>、口试、课堂小测验、</w:t>
      </w:r>
      <w:r>
        <w:rPr>
          <w:rFonts w:ascii="宋体" w:hAnsi="宋体"/>
          <w:sz w:val="20"/>
          <w:szCs w:val="20"/>
        </w:rPr>
        <w:t>期终闭卷考、期终开卷考、</w:t>
      </w:r>
      <w:r>
        <w:rPr>
          <w:rFonts w:hint="eastAsia" w:ascii="宋体" w:hAnsi="宋体"/>
          <w:sz w:val="20"/>
          <w:szCs w:val="20"/>
        </w:rPr>
        <w:t>工作</w:t>
      </w:r>
      <w:r>
        <w:rPr>
          <w:rFonts w:ascii="宋体" w:hAnsi="宋体"/>
          <w:sz w:val="20"/>
          <w:szCs w:val="20"/>
        </w:rPr>
        <w:t>现场评估、</w:t>
      </w:r>
      <w:r>
        <w:rPr>
          <w:rFonts w:hint="eastAsia" w:ascii="宋体" w:hAnsi="宋体"/>
          <w:sz w:val="20"/>
          <w:szCs w:val="20"/>
        </w:rPr>
        <w:t>自我</w:t>
      </w:r>
      <w:r>
        <w:rPr>
          <w:rFonts w:ascii="宋体" w:hAnsi="宋体"/>
          <w:sz w:val="20"/>
          <w:szCs w:val="20"/>
        </w:rPr>
        <w:t>评估、</w:t>
      </w:r>
      <w:r>
        <w:rPr>
          <w:rFonts w:hint="eastAsia" w:ascii="宋体" w:hAnsi="宋体"/>
          <w:sz w:val="20"/>
          <w:szCs w:val="20"/>
        </w:rPr>
        <w:t>同辈</w:t>
      </w:r>
      <w:r>
        <w:rPr>
          <w:rFonts w:ascii="宋体" w:hAnsi="宋体"/>
          <w:sz w:val="20"/>
          <w:szCs w:val="20"/>
        </w:rPr>
        <w:t>评估</w:t>
      </w:r>
      <w:r>
        <w:rPr>
          <w:rFonts w:hint="eastAsia" w:ascii="宋体" w:hAnsi="宋体"/>
          <w:sz w:val="20"/>
          <w:szCs w:val="20"/>
        </w:rPr>
        <w:t>等等</w:t>
      </w:r>
      <w:r>
        <w:rPr>
          <w:rFonts w:ascii="宋体" w:hAnsi="宋体"/>
          <w:sz w:val="20"/>
          <w:szCs w:val="20"/>
        </w:rPr>
        <w:t>。</w:t>
      </w:r>
      <w:r>
        <w:rPr>
          <w:rFonts w:hint="eastAsia" w:ascii="宋体" w:hAnsi="宋体"/>
          <w:b/>
          <w:sz w:val="20"/>
          <w:szCs w:val="20"/>
        </w:rPr>
        <w:t>一般课外扩展阅读的检查评价应该成为“X”中的一部分。</w:t>
      </w:r>
    </w:p>
    <w:p>
      <w:pPr>
        <w:snapToGrid w:val="0"/>
        <w:spacing w:before="120" w:after="120" w:line="288" w:lineRule="auto"/>
        <w:ind w:firstLine="400" w:firstLineChars="200"/>
        <w:rPr>
          <w:rFonts w:ascii="宋体" w:hAnsi="宋体"/>
          <w:sz w:val="20"/>
          <w:szCs w:val="20"/>
        </w:rPr>
      </w:pPr>
      <w:r>
        <w:rPr>
          <w:rFonts w:hint="eastAsia" w:ascii="宋体" w:hAnsi="宋体"/>
          <w:sz w:val="20"/>
          <w:szCs w:val="20"/>
        </w:rPr>
        <w:t>同一门课程由多个教师共同授课的，由课程组共同讨论决定X的内容、次数及比例。</w:t>
      </w:r>
    </w:p>
    <w:p>
      <w:pPr>
        <w:snapToGrid w:val="0"/>
        <w:spacing w:before="120" w:after="120" w:line="288" w:lineRule="auto"/>
        <w:ind w:firstLine="400" w:firstLineChars="200"/>
        <w:rPr>
          <w:rFonts w:ascii="宋体" w:hAnsi="宋体"/>
          <w:sz w:val="20"/>
          <w:szCs w:val="20"/>
        </w:rPr>
      </w:pPr>
    </w:p>
    <w:p>
      <w:pPr>
        <w:snapToGrid w:val="0"/>
        <w:spacing w:line="288" w:lineRule="auto"/>
        <w:ind w:firstLine="840" w:firstLineChars="300"/>
        <w:rPr>
          <w:sz w:val="28"/>
          <w:szCs w:val="28"/>
        </w:rPr>
      </w:pPr>
      <w:r>
        <w:rPr>
          <w:rFonts w:hint="eastAsia"/>
          <w:sz w:val="28"/>
          <w:szCs w:val="28"/>
        </w:rPr>
        <w:t>撰写人：杨 洁               系主任审核签名：</w:t>
      </w:r>
    </w:p>
    <w:p>
      <w:pPr>
        <w:snapToGrid w:val="0"/>
        <w:spacing w:line="288" w:lineRule="auto"/>
        <w:ind w:firstLine="840" w:firstLineChars="300"/>
        <w:rPr>
          <w:sz w:val="28"/>
          <w:szCs w:val="28"/>
        </w:rPr>
      </w:pPr>
      <w:r>
        <w:rPr>
          <w:rFonts w:hint="eastAsia"/>
          <w:sz w:val="28"/>
          <w:szCs w:val="28"/>
        </w:rPr>
        <w:t xml:space="preserve">审核时间：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40663"/>
    <w:rsid w:val="00046A2B"/>
    <w:rsid w:val="00046AE8"/>
    <w:rsid w:val="00087E77"/>
    <w:rsid w:val="000967D9"/>
    <w:rsid w:val="000E14E9"/>
    <w:rsid w:val="0010116D"/>
    <w:rsid w:val="001072BC"/>
    <w:rsid w:val="0018216C"/>
    <w:rsid w:val="00195E5F"/>
    <w:rsid w:val="001C7203"/>
    <w:rsid w:val="001F3297"/>
    <w:rsid w:val="0021633E"/>
    <w:rsid w:val="00256B39"/>
    <w:rsid w:val="0026033C"/>
    <w:rsid w:val="00267C5E"/>
    <w:rsid w:val="00290DCD"/>
    <w:rsid w:val="002C329A"/>
    <w:rsid w:val="002E3721"/>
    <w:rsid w:val="00313BBA"/>
    <w:rsid w:val="0032602E"/>
    <w:rsid w:val="003367AE"/>
    <w:rsid w:val="003504BD"/>
    <w:rsid w:val="00364E84"/>
    <w:rsid w:val="003B1258"/>
    <w:rsid w:val="003F5C94"/>
    <w:rsid w:val="00404A1D"/>
    <w:rsid w:val="004073E8"/>
    <w:rsid w:val="004100B0"/>
    <w:rsid w:val="00425714"/>
    <w:rsid w:val="00432048"/>
    <w:rsid w:val="00452546"/>
    <w:rsid w:val="00490FBB"/>
    <w:rsid w:val="00497B9C"/>
    <w:rsid w:val="004C203B"/>
    <w:rsid w:val="00546378"/>
    <w:rsid w:val="005467DC"/>
    <w:rsid w:val="00552BD9"/>
    <w:rsid w:val="00553D03"/>
    <w:rsid w:val="00561245"/>
    <w:rsid w:val="0056193B"/>
    <w:rsid w:val="0058385A"/>
    <w:rsid w:val="005B2B6D"/>
    <w:rsid w:val="005B4B4E"/>
    <w:rsid w:val="00617A8E"/>
    <w:rsid w:val="00624FE1"/>
    <w:rsid w:val="0067110F"/>
    <w:rsid w:val="006B71D2"/>
    <w:rsid w:val="006D0384"/>
    <w:rsid w:val="006E7DBC"/>
    <w:rsid w:val="007208D6"/>
    <w:rsid w:val="00725472"/>
    <w:rsid w:val="00734570"/>
    <w:rsid w:val="007656B5"/>
    <w:rsid w:val="00783C0D"/>
    <w:rsid w:val="008565D1"/>
    <w:rsid w:val="00860E8B"/>
    <w:rsid w:val="008B2221"/>
    <w:rsid w:val="008B397C"/>
    <w:rsid w:val="008B47F4"/>
    <w:rsid w:val="008E1528"/>
    <w:rsid w:val="00900019"/>
    <w:rsid w:val="00906482"/>
    <w:rsid w:val="009222F6"/>
    <w:rsid w:val="00922EB3"/>
    <w:rsid w:val="00963F08"/>
    <w:rsid w:val="00974AC0"/>
    <w:rsid w:val="009814D1"/>
    <w:rsid w:val="00987C7B"/>
    <w:rsid w:val="0099063E"/>
    <w:rsid w:val="00991A59"/>
    <w:rsid w:val="009C7784"/>
    <w:rsid w:val="009F43A9"/>
    <w:rsid w:val="009F5092"/>
    <w:rsid w:val="00A1388B"/>
    <w:rsid w:val="00A22DDD"/>
    <w:rsid w:val="00A527BE"/>
    <w:rsid w:val="00A769B1"/>
    <w:rsid w:val="00A837D5"/>
    <w:rsid w:val="00AB3AFD"/>
    <w:rsid w:val="00AB4B4D"/>
    <w:rsid w:val="00AC4C45"/>
    <w:rsid w:val="00AF642B"/>
    <w:rsid w:val="00B46F21"/>
    <w:rsid w:val="00B511A5"/>
    <w:rsid w:val="00B675BC"/>
    <w:rsid w:val="00B736A7"/>
    <w:rsid w:val="00B7651F"/>
    <w:rsid w:val="00BB0631"/>
    <w:rsid w:val="00C01342"/>
    <w:rsid w:val="00C27E47"/>
    <w:rsid w:val="00C56E09"/>
    <w:rsid w:val="00C6147E"/>
    <w:rsid w:val="00C65584"/>
    <w:rsid w:val="00CA12AE"/>
    <w:rsid w:val="00CC5AFE"/>
    <w:rsid w:val="00CD4114"/>
    <w:rsid w:val="00CF096B"/>
    <w:rsid w:val="00CF5E42"/>
    <w:rsid w:val="00D12D3F"/>
    <w:rsid w:val="00D21F21"/>
    <w:rsid w:val="00D4203F"/>
    <w:rsid w:val="00DD6C19"/>
    <w:rsid w:val="00E16D30"/>
    <w:rsid w:val="00E27C69"/>
    <w:rsid w:val="00E33169"/>
    <w:rsid w:val="00E70904"/>
    <w:rsid w:val="00EF44B1"/>
    <w:rsid w:val="00F0760D"/>
    <w:rsid w:val="00F1690D"/>
    <w:rsid w:val="00F35AA0"/>
    <w:rsid w:val="00FB51A2"/>
    <w:rsid w:val="00FE6AF2"/>
    <w:rsid w:val="016E63C2"/>
    <w:rsid w:val="024B0C39"/>
    <w:rsid w:val="097626F2"/>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Title"/>
    <w:basedOn w:val="1"/>
    <w:next w:val="1"/>
    <w:link w:val="12"/>
    <w:qFormat/>
    <w:uiPriority w:val="0"/>
    <w:pPr>
      <w:spacing w:line="440" w:lineRule="exact"/>
      <w:jc w:val="center"/>
      <w:outlineLvl w:val="0"/>
    </w:pPr>
    <w:rPr>
      <w:rFonts w:ascii="Cambria" w:hAnsi="Cambria"/>
      <w:b/>
      <w:bCs/>
      <w:sz w:val="28"/>
      <w:szCs w:val="32"/>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semiHidden/>
    <w:unhideWhenUsed/>
    <w:qFormat/>
    <w:uiPriority w:val="99"/>
    <w:rPr>
      <w:color w:val="800080" w:themeColor="followedHyperlink"/>
      <w:u w:val="single"/>
      <w14:textFill>
        <w14:solidFill>
          <w14:schemeClr w14:val="folHlink"/>
        </w14:solidFill>
      </w14:textFill>
    </w:rPr>
  </w:style>
  <w:style w:type="character" w:styleId="9">
    <w:name w:val="Hyperlink"/>
    <w:basedOn w:val="7"/>
    <w:unhideWhenUsed/>
    <w:uiPriority w:val="99"/>
    <w:rPr>
      <w:color w:val="0000FF" w:themeColor="hyperlink"/>
      <w:u w:val="single"/>
      <w14:textFill>
        <w14:solidFill>
          <w14:schemeClr w14:val="hlink"/>
        </w14:solidFill>
      </w14:textFill>
    </w:rPr>
  </w:style>
  <w:style w:type="character" w:customStyle="1" w:styleId="10">
    <w:name w:val="页眉 字符"/>
    <w:basedOn w:val="7"/>
    <w:link w:val="3"/>
    <w:semiHidden/>
    <w:qFormat/>
    <w:uiPriority w:val="99"/>
    <w:rPr>
      <w:sz w:val="18"/>
      <w:szCs w:val="18"/>
    </w:rPr>
  </w:style>
  <w:style w:type="character" w:customStyle="1" w:styleId="11">
    <w:name w:val="页脚 字符"/>
    <w:basedOn w:val="7"/>
    <w:link w:val="2"/>
    <w:semiHidden/>
    <w:qFormat/>
    <w:uiPriority w:val="99"/>
    <w:rPr>
      <w:sz w:val="18"/>
      <w:szCs w:val="18"/>
    </w:rPr>
  </w:style>
  <w:style w:type="character" w:customStyle="1" w:styleId="12">
    <w:name w:val="标题 字符"/>
    <w:basedOn w:val="7"/>
    <w:link w:val="4"/>
    <w:uiPriority w:val="0"/>
    <w:rPr>
      <w:rFonts w:ascii="Cambria" w:hAnsi="Cambria" w:eastAsia="宋体" w:cs="Times New Roman"/>
      <w:b/>
      <w:bCs/>
      <w:kern w:val="2"/>
      <w:sz w:val="28"/>
      <w:szCs w:val="32"/>
    </w:rPr>
  </w:style>
  <w:style w:type="paragraph" w:styleId="13">
    <w:name w:val="List Paragraph"/>
    <w:basedOn w:val="1"/>
    <w:qFormat/>
    <w:uiPriority w:val="99"/>
    <w:pPr>
      <w:ind w:firstLine="420" w:firstLineChars="200"/>
    </w:pPr>
  </w:style>
  <w:style w:type="character" w:customStyle="1" w:styleId="14">
    <w:name w:val="Unresolved Mention"/>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854</Words>
  <Characters>4870</Characters>
  <Lines>40</Lines>
  <Paragraphs>11</Paragraphs>
  <TotalTime>1537</TotalTime>
  <ScaleCrop>false</ScaleCrop>
  <LinksUpToDate>false</LinksUpToDate>
  <CharactersWithSpaces>5713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2021-02-23T00:38:00Z</dcterms:created>
  <dc:creator>juvg</dc:creator>
  <cp:lastModifiedBy>陌桑</cp:lastModifiedBy>
  <cp:lastPrinted>2021-08-24T04:14:00Z</cp:lastPrinted>
  <dcterms:modified xsi:type="dcterms:W3CDTF">2021-09-15T11:04:20Z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75CA18F4E209466FA3CC4935356B8F18</vt:lpwstr>
  </property>
</Properties>
</file>