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31B60">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奥尔夫音乐教育</w:t>
      </w:r>
      <w:r>
        <w:rPr>
          <w:rFonts w:hint="eastAsia" w:ascii="黑体" w:hAnsi="黑体" w:eastAsia="黑体"/>
          <w:bCs/>
          <w:sz w:val="32"/>
          <w:szCs w:val="32"/>
        </w:rPr>
        <w:t>》课程教学大纲</w:t>
      </w:r>
    </w:p>
    <w:p w14:paraId="33EE6F12">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51C6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126E6C41">
            <w:pPr>
              <w:widowControl w:val="0"/>
              <w:jc w:val="center"/>
              <w:rPr>
                <w:rFonts w:hint="eastAsia" w:ascii="黑体" w:hAnsi="黑体" w:eastAsia="黑体" w:cs="黑体"/>
                <w:color w:val="000000" w:themeColor="text1"/>
                <w:sz w:val="21"/>
                <w:szCs w:val="18"/>
                <w14:textFill>
                  <w14:solidFill>
                    <w14:schemeClr w14:val="tx1"/>
                  </w14:solidFill>
                </w14:textFill>
              </w:rPr>
            </w:pPr>
            <w:r>
              <w:rPr>
                <w:rFonts w:hint="eastAsia" w:ascii="黑体" w:hAnsi="黑体" w:eastAsia="黑体" w:cs="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3A1D8375">
            <w:pPr>
              <w:widowControl w:val="0"/>
              <w:jc w:val="left"/>
              <w:rPr>
                <w:rFonts w:hint="default" w:ascii="黑体" w:hAnsi="黑体" w:eastAsia="黑体" w:cs="黑体"/>
                <w:color w:val="000000" w:themeColor="text1"/>
                <w:sz w:val="21"/>
                <w:szCs w:val="21"/>
                <w:lang w:val="en-US" w:eastAsia="zh-CN"/>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（中文）</w:t>
            </w:r>
            <w:r>
              <w:rPr>
                <w:rFonts w:hint="eastAsia" w:ascii="黑体" w:hAnsi="黑体" w:eastAsia="黑体" w:cs="黑体"/>
                <w:color w:val="000000" w:themeColor="text1"/>
                <w:sz w:val="21"/>
                <w:szCs w:val="21"/>
                <w:lang w:val="en-US" w:eastAsia="zh-CN"/>
                <w14:textFill>
                  <w14:solidFill>
                    <w14:schemeClr w14:val="tx1"/>
                  </w14:solidFill>
                </w14:textFill>
              </w:rPr>
              <w:t>奥尔夫音乐教育</w:t>
            </w:r>
          </w:p>
        </w:tc>
      </w:tr>
      <w:tr w14:paraId="2BF2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CE1C909">
            <w:pPr>
              <w:widowControl w:val="0"/>
              <w:jc w:val="center"/>
              <w:rPr>
                <w:rFonts w:hint="eastAsia" w:ascii="黑体" w:hAnsi="黑体" w:eastAsia="黑体" w:cs="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E88FBE1">
            <w:pPr>
              <w:widowControl w:val="0"/>
              <w:jc w:val="left"/>
              <w:rPr>
                <w:rFonts w:hint="eastAsia" w:ascii="黑体" w:hAnsi="黑体" w:eastAsia="黑体" w:cs="黑体"/>
                <w:color w:val="000000" w:themeColor="text1"/>
                <w:sz w:val="21"/>
                <w:szCs w:val="21"/>
                <w:lang w:val="en-US" w:eastAsia="zh-CN"/>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（英文）</w:t>
            </w:r>
            <w:r>
              <w:rPr>
                <w:rFonts w:hint="eastAsia" w:ascii="Times New Roman" w:hAnsi="Times New Roman" w:eastAsia="黑体" w:cs="Times New Roman"/>
                <w:color w:val="000000" w:themeColor="text1"/>
                <w:sz w:val="21"/>
                <w:szCs w:val="21"/>
                <w14:textFill>
                  <w14:solidFill>
                    <w14:schemeClr w14:val="tx1"/>
                  </w14:solidFill>
                </w14:textFill>
              </w:rPr>
              <w:t>Orff music education</w:t>
            </w:r>
          </w:p>
        </w:tc>
      </w:tr>
      <w:tr w14:paraId="3095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9F13F21">
            <w:pPr>
              <w:widowControl w:val="0"/>
              <w:jc w:val="center"/>
              <w:rPr>
                <w:rFonts w:hint="eastAsia" w:ascii="黑体" w:hAnsi="黑体" w:eastAsia="黑体" w:cs="黑体"/>
                <w:color w:val="000000" w:themeColor="text1"/>
                <w:sz w:val="21"/>
                <w:szCs w:val="18"/>
                <w14:textFill>
                  <w14:solidFill>
                    <w14:schemeClr w14:val="tx1"/>
                  </w14:solidFill>
                </w14:textFill>
              </w:rPr>
            </w:pPr>
            <w:r>
              <w:rPr>
                <w:rFonts w:hint="eastAsia" w:ascii="黑体" w:hAnsi="黑体" w:eastAsia="黑体" w:cs="黑体"/>
                <w:color w:val="000000" w:themeColor="text1"/>
                <w:sz w:val="21"/>
                <w:szCs w:val="18"/>
                <w14:textFill>
                  <w14:solidFill>
                    <w14:schemeClr w14:val="tx1"/>
                  </w14:solidFill>
                </w14:textFill>
              </w:rPr>
              <w:t>课程代码</w:t>
            </w:r>
          </w:p>
        </w:tc>
        <w:tc>
          <w:tcPr>
            <w:tcW w:w="2260" w:type="dxa"/>
            <w:vAlign w:val="center"/>
          </w:tcPr>
          <w:p w14:paraId="4DE5D4CA">
            <w:pPr>
              <w:widowControl w:val="0"/>
              <w:jc w:val="left"/>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21350</w:t>
            </w:r>
            <w:r>
              <w:rPr>
                <w:rFonts w:hint="eastAsia" w:cs="宋体"/>
                <w:b w:val="0"/>
                <w:bCs w:val="0"/>
                <w:color w:val="000000" w:themeColor="text1"/>
                <w:sz w:val="21"/>
                <w:szCs w:val="21"/>
                <w:lang w:val="en-US" w:eastAsia="zh-CN"/>
                <w14:textFill>
                  <w14:solidFill>
                    <w14:schemeClr w14:val="tx1"/>
                  </w14:solidFill>
                </w14:textFill>
              </w:rPr>
              <w:t>20</w:t>
            </w:r>
          </w:p>
        </w:tc>
        <w:tc>
          <w:tcPr>
            <w:tcW w:w="2126" w:type="dxa"/>
            <w:gridSpan w:val="2"/>
            <w:vAlign w:val="center"/>
          </w:tcPr>
          <w:p w14:paraId="1B310474">
            <w:pPr>
              <w:widowControl w:val="0"/>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5816662D">
            <w:pPr>
              <w:widowControl w:val="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2</w:t>
            </w:r>
          </w:p>
        </w:tc>
      </w:tr>
      <w:tr w14:paraId="2803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B1A8220">
            <w:pPr>
              <w:widowControl w:val="0"/>
              <w:jc w:val="center"/>
              <w:rPr>
                <w:rFonts w:hint="eastAsia" w:ascii="黑体" w:hAnsi="黑体" w:eastAsia="黑体" w:cs="黑体"/>
                <w:sz w:val="21"/>
                <w:szCs w:val="18"/>
              </w:rPr>
            </w:pPr>
            <w:r>
              <w:rPr>
                <w:rFonts w:hint="eastAsia" w:ascii="黑体" w:hAnsi="黑体" w:eastAsia="黑体" w:cs="黑体"/>
                <w:color w:val="000000" w:themeColor="text1"/>
                <w:sz w:val="21"/>
                <w:szCs w:val="18"/>
                <w14:textFill>
                  <w14:solidFill>
                    <w14:schemeClr w14:val="tx1"/>
                  </w14:solidFill>
                </w14:textFill>
              </w:rPr>
              <w:t>课程学时</w:t>
            </w:r>
          </w:p>
        </w:tc>
        <w:tc>
          <w:tcPr>
            <w:tcW w:w="2260" w:type="dxa"/>
            <w:vAlign w:val="center"/>
          </w:tcPr>
          <w:p w14:paraId="5AFB8483">
            <w:pPr>
              <w:widowControl w:val="0"/>
              <w:jc w:val="left"/>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cs="宋体"/>
                <w:b w:val="0"/>
                <w:bCs w:val="0"/>
                <w:color w:val="000000" w:themeColor="text1"/>
                <w:sz w:val="21"/>
                <w:szCs w:val="21"/>
                <w:lang w:val="en-US" w:eastAsia="zh-CN"/>
                <w14:textFill>
                  <w14:solidFill>
                    <w14:schemeClr w14:val="tx1"/>
                  </w14:solidFill>
                </w14:textFill>
              </w:rPr>
              <w:t>32</w:t>
            </w:r>
          </w:p>
        </w:tc>
        <w:tc>
          <w:tcPr>
            <w:tcW w:w="1272" w:type="dxa"/>
            <w:vAlign w:val="center"/>
          </w:tcPr>
          <w:p w14:paraId="4394C54B">
            <w:pPr>
              <w:widowControl w:val="0"/>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理论学时</w:t>
            </w:r>
          </w:p>
        </w:tc>
        <w:tc>
          <w:tcPr>
            <w:tcW w:w="854" w:type="dxa"/>
            <w:vAlign w:val="center"/>
          </w:tcPr>
          <w:p w14:paraId="2701911F">
            <w:pPr>
              <w:widowControl w:val="0"/>
              <w:jc w:val="left"/>
              <w:rPr>
                <w:rFonts w:hint="default" w:ascii="黑体" w:hAnsi="黑体" w:eastAsia="黑体" w:cs="黑体"/>
                <w:color w:val="000000" w:themeColor="text1"/>
                <w:sz w:val="21"/>
                <w:szCs w:val="21"/>
                <w:lang w:val="en-US" w:eastAsia="zh-CN"/>
                <w14:textFill>
                  <w14:solidFill>
                    <w14:schemeClr w14:val="tx1"/>
                  </w14:solidFill>
                </w14:textFill>
              </w:rPr>
            </w:pPr>
            <w:r>
              <w:rPr>
                <w:rFonts w:hint="eastAsia" w:ascii="黑体" w:hAnsi="黑体" w:eastAsia="黑体" w:cs="黑体"/>
                <w:color w:val="000000" w:themeColor="text1"/>
                <w:sz w:val="21"/>
                <w:szCs w:val="21"/>
                <w:lang w:val="en-US" w:eastAsia="zh-CN"/>
                <w14:textFill>
                  <w14:solidFill>
                    <w14:schemeClr w14:val="tx1"/>
                  </w14:solidFill>
                </w14:textFill>
              </w:rPr>
              <w:t>8</w:t>
            </w:r>
          </w:p>
        </w:tc>
        <w:tc>
          <w:tcPr>
            <w:tcW w:w="1413" w:type="dxa"/>
            <w:gridSpan w:val="2"/>
            <w:vAlign w:val="center"/>
          </w:tcPr>
          <w:p w14:paraId="1A569E0A">
            <w:pPr>
              <w:widowControl w:val="0"/>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87A65A6">
            <w:pPr>
              <w:widowControl w:val="0"/>
              <w:jc w:val="left"/>
              <w:rPr>
                <w:rFonts w:hint="default" w:ascii="黑体" w:hAnsi="黑体" w:eastAsia="黑体" w:cs="黑体"/>
                <w:color w:val="000000" w:themeColor="text1"/>
                <w:sz w:val="21"/>
                <w:szCs w:val="21"/>
                <w:lang w:val="en-US" w:eastAsia="zh-CN"/>
                <w14:textFill>
                  <w14:solidFill>
                    <w14:schemeClr w14:val="tx1"/>
                  </w14:solidFill>
                </w14:textFill>
              </w:rPr>
            </w:pPr>
            <w:r>
              <w:rPr>
                <w:rFonts w:hint="eastAsia" w:ascii="黑体" w:hAnsi="黑体" w:eastAsia="黑体" w:cs="黑体"/>
                <w:color w:val="000000" w:themeColor="text1"/>
                <w:sz w:val="21"/>
                <w:szCs w:val="21"/>
                <w:lang w:val="en-US" w:eastAsia="zh-CN"/>
                <w14:textFill>
                  <w14:solidFill>
                    <w14:schemeClr w14:val="tx1"/>
                  </w14:solidFill>
                </w14:textFill>
              </w:rPr>
              <w:t>24</w:t>
            </w:r>
          </w:p>
        </w:tc>
      </w:tr>
      <w:tr w14:paraId="7DAE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43893AC">
            <w:pPr>
              <w:widowControl w:val="0"/>
              <w:jc w:val="center"/>
              <w:rPr>
                <w:rFonts w:hint="eastAsia" w:ascii="黑体" w:hAnsi="黑体" w:eastAsia="黑体" w:cs="黑体"/>
                <w:color w:val="000000" w:themeColor="text1"/>
                <w:sz w:val="21"/>
                <w:szCs w:val="18"/>
                <w14:textFill>
                  <w14:solidFill>
                    <w14:schemeClr w14:val="tx1"/>
                  </w14:solidFill>
                </w14:textFill>
              </w:rPr>
            </w:pPr>
            <w:r>
              <w:rPr>
                <w:rFonts w:hint="eastAsia" w:ascii="黑体" w:hAnsi="黑体" w:eastAsia="黑体" w:cs="黑体"/>
                <w:color w:val="000000" w:themeColor="text1"/>
                <w:sz w:val="21"/>
                <w:szCs w:val="18"/>
                <w14:textFill>
                  <w14:solidFill>
                    <w14:schemeClr w14:val="tx1"/>
                  </w14:solidFill>
                </w14:textFill>
              </w:rPr>
              <w:t>开课学院</w:t>
            </w:r>
          </w:p>
        </w:tc>
        <w:tc>
          <w:tcPr>
            <w:tcW w:w="2260" w:type="dxa"/>
            <w:vAlign w:val="center"/>
          </w:tcPr>
          <w:p w14:paraId="6E206DCC">
            <w:pPr>
              <w:widowControl w:val="0"/>
              <w:jc w:val="left"/>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教育学院</w:t>
            </w:r>
          </w:p>
        </w:tc>
        <w:tc>
          <w:tcPr>
            <w:tcW w:w="2126" w:type="dxa"/>
            <w:gridSpan w:val="2"/>
            <w:vAlign w:val="center"/>
          </w:tcPr>
          <w:p w14:paraId="4333AFE0">
            <w:pPr>
              <w:widowControl w:val="0"/>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适用专业与年级</w:t>
            </w:r>
          </w:p>
        </w:tc>
        <w:tc>
          <w:tcPr>
            <w:tcW w:w="2199" w:type="dxa"/>
            <w:gridSpan w:val="3"/>
            <w:tcBorders>
              <w:right w:val="single" w:color="auto" w:sz="12" w:space="0"/>
            </w:tcBorders>
            <w:vAlign w:val="center"/>
          </w:tcPr>
          <w:p w14:paraId="571CA6F7">
            <w:pPr>
              <w:widowControl w:val="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学期</w:t>
            </w:r>
            <w:r>
              <w:rPr>
                <w:rFonts w:hint="eastAsia" w:cs="宋体"/>
                <w:color w:val="000000" w:themeColor="text1"/>
                <w:sz w:val="21"/>
                <w:szCs w:val="21"/>
                <w:lang w:val="en-US" w:eastAsia="zh-CN"/>
                <w14:textFill>
                  <w14:solidFill>
                    <w14:schemeClr w14:val="tx1"/>
                  </w14:solidFill>
                </w14:textFill>
              </w:rPr>
              <w:t>教育</w:t>
            </w:r>
            <w:r>
              <w:rPr>
                <w:rFonts w:hint="eastAsia" w:ascii="宋体" w:hAnsi="宋体" w:eastAsia="宋体" w:cs="宋体"/>
                <w:color w:val="000000" w:themeColor="text1"/>
                <w:sz w:val="21"/>
                <w:szCs w:val="21"/>
                <w:lang w:val="en-US" w:eastAsia="zh-CN"/>
                <w14:textFill>
                  <w14:solidFill>
                    <w14:schemeClr w14:val="tx1"/>
                  </w14:solidFill>
                </w14:textFill>
              </w:rPr>
              <w:t>专业大</w:t>
            </w:r>
            <w:r>
              <w:rPr>
                <w:rFonts w:hint="eastAsia" w:cs="宋体"/>
                <w:color w:val="000000" w:themeColor="text1"/>
                <w:sz w:val="21"/>
                <w:szCs w:val="21"/>
                <w:lang w:val="en-US" w:eastAsia="zh-CN"/>
                <w14:textFill>
                  <w14:solidFill>
                    <w14:schemeClr w14:val="tx1"/>
                  </w14:solidFill>
                </w14:textFill>
              </w:rPr>
              <w:t>三</w:t>
            </w:r>
          </w:p>
        </w:tc>
      </w:tr>
      <w:tr w14:paraId="5347B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C5DE0BF">
            <w:pPr>
              <w:widowControl w:val="0"/>
              <w:jc w:val="center"/>
              <w:rPr>
                <w:rFonts w:hint="eastAsia" w:ascii="黑体" w:hAnsi="黑体" w:eastAsia="黑体" w:cs="黑体"/>
                <w:color w:val="000000" w:themeColor="text1"/>
                <w:sz w:val="21"/>
                <w:szCs w:val="18"/>
                <w14:textFill>
                  <w14:solidFill>
                    <w14:schemeClr w14:val="tx1"/>
                  </w14:solidFill>
                </w14:textFill>
              </w:rPr>
            </w:pPr>
            <w:r>
              <w:rPr>
                <w:rFonts w:hint="eastAsia" w:ascii="黑体" w:hAnsi="黑体" w:eastAsia="黑体" w:cs="黑体"/>
                <w:color w:val="000000" w:themeColor="text1"/>
                <w:sz w:val="21"/>
                <w:szCs w:val="18"/>
                <w14:textFill>
                  <w14:solidFill>
                    <w14:schemeClr w14:val="tx1"/>
                  </w14:solidFill>
                </w14:textFill>
              </w:rPr>
              <w:t>课程类别与性质</w:t>
            </w:r>
          </w:p>
        </w:tc>
        <w:tc>
          <w:tcPr>
            <w:tcW w:w="2260" w:type="dxa"/>
            <w:vAlign w:val="center"/>
          </w:tcPr>
          <w:p w14:paraId="27E87817">
            <w:pPr>
              <w:widowControl w:val="0"/>
              <w:jc w:val="left"/>
              <w:rPr>
                <w:rFonts w:hint="eastAsia" w:ascii="宋体" w:hAnsi="宋体" w:eastAsia="宋体" w:cs="宋体"/>
                <w:color w:val="000000" w:themeColor="text1"/>
                <w:sz w:val="21"/>
                <w:szCs w:val="21"/>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专业选修</w:t>
            </w:r>
            <w:r>
              <w:rPr>
                <w:rFonts w:hint="eastAsia" w:ascii="宋体" w:hAnsi="宋体" w:eastAsia="宋体" w:cs="宋体"/>
                <w:color w:val="000000" w:themeColor="text1"/>
                <w:sz w:val="21"/>
                <w:szCs w:val="21"/>
                <w14:textFill>
                  <w14:solidFill>
                    <w14:schemeClr w14:val="tx1"/>
                  </w14:solidFill>
                </w14:textFill>
              </w:rPr>
              <w:t>课</w:t>
            </w:r>
          </w:p>
        </w:tc>
        <w:tc>
          <w:tcPr>
            <w:tcW w:w="2126" w:type="dxa"/>
            <w:gridSpan w:val="2"/>
            <w:vAlign w:val="center"/>
          </w:tcPr>
          <w:p w14:paraId="3861F156">
            <w:pPr>
              <w:widowControl w:val="0"/>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27689282">
            <w:pPr>
              <w:widowControl w:val="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考查</w:t>
            </w:r>
          </w:p>
        </w:tc>
      </w:tr>
      <w:tr w14:paraId="7048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FDDB242">
            <w:pPr>
              <w:widowControl w:val="0"/>
              <w:jc w:val="center"/>
              <w:rPr>
                <w:rFonts w:hint="eastAsia" w:ascii="黑体" w:hAnsi="黑体" w:eastAsia="黑体" w:cs="黑体"/>
                <w:color w:val="000000" w:themeColor="text1"/>
                <w:sz w:val="21"/>
                <w:szCs w:val="18"/>
                <w14:textFill>
                  <w14:solidFill>
                    <w14:schemeClr w14:val="tx1"/>
                  </w14:solidFill>
                </w14:textFill>
              </w:rPr>
            </w:pPr>
            <w:r>
              <w:rPr>
                <w:rFonts w:hint="eastAsia" w:ascii="黑体" w:hAnsi="黑体" w:eastAsia="黑体" w:cs="黑体"/>
                <w:color w:val="000000" w:themeColor="text1"/>
                <w:sz w:val="21"/>
                <w:szCs w:val="18"/>
                <w14:textFill>
                  <w14:solidFill>
                    <w14:schemeClr w14:val="tx1"/>
                  </w14:solidFill>
                </w14:textFill>
              </w:rPr>
              <w:t>选用教材</w:t>
            </w:r>
          </w:p>
        </w:tc>
        <w:tc>
          <w:tcPr>
            <w:tcW w:w="4386" w:type="dxa"/>
            <w:gridSpan w:val="3"/>
            <w:vAlign w:val="center"/>
          </w:tcPr>
          <w:p w14:paraId="6DC3C926">
            <w:pPr>
              <w:widowControl w:val="0"/>
              <w:jc w:val="left"/>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教材：</w:t>
            </w:r>
          </w:p>
          <w:p w14:paraId="2EF6C094">
            <w:pPr>
              <w:widowControl w:val="0"/>
              <w:jc w:val="left"/>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《奥尔夫音乐教学法实用教程(第2版）》作者：方少萌ISBN 978-7-309-12430-9出版社： </w:t>
            </w:r>
            <w:r>
              <w:rPr>
                <w:rFonts w:hint="eastAsia" w:cs="宋体"/>
                <w:color w:val="000000" w:themeColor="text1"/>
                <w:sz w:val="21"/>
                <w:szCs w:val="21"/>
                <w:lang w:val="en-US" w:eastAsia="zh-CN"/>
                <w14:textFill>
                  <w14:solidFill>
                    <w14:schemeClr w14:val="tx1"/>
                  </w14:solidFill>
                </w14:textFill>
              </w:rPr>
              <w:fldChar w:fldCharType="begin"/>
            </w:r>
            <w:r>
              <w:rPr>
                <w:rFonts w:hint="eastAsia" w:cs="宋体"/>
                <w:color w:val="000000" w:themeColor="text1"/>
                <w:sz w:val="21"/>
                <w:szCs w:val="21"/>
                <w:lang w:val="en-US" w:eastAsia="zh-CN"/>
                <w14:textFill>
                  <w14:solidFill>
                    <w14:schemeClr w14:val="tx1"/>
                  </w14:solidFill>
                </w14:textFill>
              </w:rPr>
              <w:instrText xml:space="preserve"> HYPERLINK "https://book.jd.com/publish/%E5%A4%8D%E6%97%A6%E5%A4%A7%E5%AD%A6%E5%87%BA%E7%89%88%E7%A4%BE_1.html" \t "https://item.jd.com/_blank" \o "复旦大学出版社" </w:instrText>
            </w:r>
            <w:r>
              <w:rPr>
                <w:rFonts w:hint="eastAsia" w:cs="宋体"/>
                <w:color w:val="000000" w:themeColor="text1"/>
                <w:sz w:val="21"/>
                <w:szCs w:val="21"/>
                <w:lang w:val="en-US" w:eastAsia="zh-CN"/>
                <w14:textFill>
                  <w14:solidFill>
                    <w14:schemeClr w14:val="tx1"/>
                  </w14:solidFill>
                </w14:textFill>
              </w:rPr>
              <w:fldChar w:fldCharType="separate"/>
            </w:r>
            <w:r>
              <w:rPr>
                <w:rFonts w:hint="eastAsia" w:cs="宋体"/>
                <w:color w:val="000000" w:themeColor="text1"/>
                <w:sz w:val="21"/>
                <w:szCs w:val="21"/>
                <w:lang w:val="en-US" w:eastAsia="zh-CN"/>
                <w14:textFill>
                  <w14:solidFill>
                    <w14:schemeClr w14:val="tx1"/>
                  </w14:solidFill>
                </w14:textFill>
              </w:rPr>
              <w:t>复旦大学出版社</w:t>
            </w:r>
            <w:r>
              <w:rPr>
                <w:rFonts w:hint="eastAsia" w:cs="宋体"/>
                <w:color w:val="000000" w:themeColor="text1"/>
                <w:sz w:val="21"/>
                <w:szCs w:val="21"/>
                <w:lang w:val="en-US" w:eastAsia="zh-CN"/>
                <w14:textFill>
                  <w14:solidFill>
                    <w14:schemeClr w14:val="tx1"/>
                  </w14:solidFill>
                </w14:textFill>
              </w:rPr>
              <w:fldChar w:fldCharType="end"/>
            </w:r>
            <w:r>
              <w:rPr>
                <w:rFonts w:hint="eastAsia" w:cs="宋体"/>
                <w:color w:val="000000" w:themeColor="text1"/>
                <w:sz w:val="21"/>
                <w:szCs w:val="21"/>
                <w:lang w:val="en-US" w:eastAsia="zh-CN"/>
                <w14:textFill>
                  <w14:solidFill>
                    <w14:schemeClr w14:val="tx1"/>
                  </w14:solidFill>
                </w14:textFill>
              </w:rPr>
              <w:t xml:space="preserve"> 出版日期：2016-10</w:t>
            </w:r>
          </w:p>
          <w:p w14:paraId="72DF306B">
            <w:pPr>
              <w:widowControl w:val="0"/>
              <w:snapToGrid w:val="0"/>
              <w:spacing w:line="288" w:lineRule="auto"/>
              <w:jc w:val="both"/>
              <w:rPr>
                <w:rFonts w:hint="eastAsia" w:ascii="黑体" w:hAnsi="黑体" w:eastAsia="黑体" w:cs="黑体"/>
                <w:color w:val="000000" w:themeColor="text1"/>
                <w:sz w:val="21"/>
                <w:szCs w:val="21"/>
                <w14:textFill>
                  <w14:solidFill>
                    <w14:schemeClr w14:val="tx1"/>
                  </w14:solidFill>
                </w14:textFill>
              </w:rPr>
            </w:pPr>
          </w:p>
        </w:tc>
        <w:tc>
          <w:tcPr>
            <w:tcW w:w="1413" w:type="dxa"/>
            <w:gridSpan w:val="2"/>
            <w:vAlign w:val="center"/>
          </w:tcPr>
          <w:p w14:paraId="1F0FE621">
            <w:pPr>
              <w:widowControl w:val="0"/>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是否为</w:t>
            </w:r>
          </w:p>
          <w:p w14:paraId="2C64D395">
            <w:pPr>
              <w:widowControl w:val="0"/>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63D61489">
            <w:pPr>
              <w:widowControl w:val="0"/>
              <w:ind w:left="120" w:leftChars="50"/>
              <w:jc w:val="center"/>
              <w:rPr>
                <w:rFonts w:hint="eastAsia" w:ascii="黑体" w:hAnsi="黑体" w:eastAsia="黑体" w:cs="黑体"/>
                <w:color w:val="000000" w:themeColor="text1"/>
                <w:sz w:val="21"/>
                <w:szCs w:val="21"/>
                <w:lang w:val="en-US" w:eastAsia="zh-CN"/>
                <w14:textFill>
                  <w14:solidFill>
                    <w14:schemeClr w14:val="tx1"/>
                  </w14:solidFill>
                </w14:textFill>
              </w:rPr>
            </w:pPr>
            <w:r>
              <w:rPr>
                <w:rFonts w:hint="eastAsia" w:ascii="黑体" w:hAnsi="黑体" w:eastAsia="黑体" w:cs="黑体"/>
                <w:color w:val="000000" w:themeColor="text1"/>
                <w:sz w:val="21"/>
                <w:szCs w:val="21"/>
                <w:lang w:val="en-US" w:eastAsia="zh-CN"/>
                <w14:textFill>
                  <w14:solidFill>
                    <w14:schemeClr w14:val="tx1"/>
                  </w14:solidFill>
                </w14:textFill>
              </w:rPr>
              <w:t>否</w:t>
            </w:r>
          </w:p>
        </w:tc>
      </w:tr>
      <w:tr w14:paraId="4B78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2180CD40">
            <w:pPr>
              <w:widowControl w:val="0"/>
              <w:jc w:val="center"/>
              <w:rPr>
                <w:rFonts w:hint="eastAsia" w:ascii="黑体" w:hAnsi="黑体" w:eastAsia="黑体" w:cs="黑体"/>
                <w:color w:val="000000" w:themeColor="text1"/>
                <w:sz w:val="21"/>
                <w:szCs w:val="18"/>
                <w14:textFill>
                  <w14:solidFill>
                    <w14:schemeClr w14:val="tx1"/>
                  </w14:solidFill>
                </w14:textFill>
              </w:rPr>
            </w:pPr>
            <w:r>
              <w:rPr>
                <w:rFonts w:hint="eastAsia" w:ascii="黑体" w:hAnsi="黑体" w:eastAsia="黑体" w:cs="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73AA29E1">
            <w:pPr>
              <w:pStyle w:val="15"/>
              <w:widowControl w:val="0"/>
              <w:jc w:val="left"/>
              <w:rPr>
                <w:rFonts w:hint="default"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乐理与声乐1</w:t>
            </w:r>
            <w:r>
              <w:rPr>
                <w:rFonts w:hint="eastAsia" w:ascii="宋体" w:hAnsi="宋体" w:eastAsia="宋体" w:cs="宋体"/>
                <w:lang w:eastAsia="zh-CN"/>
              </w:rPr>
              <w:t>》</w:t>
            </w:r>
            <w:r>
              <w:rPr>
                <w:rFonts w:hint="eastAsia" w:ascii="宋体" w:hAnsi="宋体" w:cs="宋体"/>
                <w:lang w:val="en-US" w:eastAsia="zh-CN"/>
              </w:rPr>
              <w:t>2135001（1）</w:t>
            </w:r>
          </w:p>
          <w:p w14:paraId="25B7BC76">
            <w:pPr>
              <w:pStyle w:val="15"/>
              <w:widowControl w:val="0"/>
              <w:jc w:val="left"/>
              <w:rPr>
                <w:rFonts w:hint="eastAsia" w:ascii="宋体" w:hAnsi="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乐理与声乐</w:t>
            </w:r>
            <w:r>
              <w:rPr>
                <w:rFonts w:hint="eastAsia" w:ascii="宋体" w:hAnsi="宋体" w:cs="宋体"/>
                <w:lang w:val="en-US" w:eastAsia="zh-CN"/>
              </w:rPr>
              <w:t>2</w:t>
            </w:r>
            <w:r>
              <w:rPr>
                <w:rFonts w:hint="eastAsia" w:ascii="宋体" w:hAnsi="宋体" w:eastAsia="宋体" w:cs="宋体"/>
                <w:lang w:eastAsia="zh-CN"/>
              </w:rPr>
              <w:t>》</w:t>
            </w:r>
            <w:r>
              <w:rPr>
                <w:rFonts w:hint="eastAsia" w:ascii="宋体" w:hAnsi="宋体" w:cs="宋体"/>
                <w:lang w:val="en-US" w:eastAsia="zh-CN"/>
              </w:rPr>
              <w:t>2135002（1）</w:t>
            </w:r>
          </w:p>
          <w:p w14:paraId="7CA18733">
            <w:pPr>
              <w:pStyle w:val="15"/>
              <w:widowControl w:val="0"/>
              <w:jc w:val="left"/>
              <w:rPr>
                <w:rFonts w:hint="eastAsia" w:ascii="宋体" w:hAnsi="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乐理与声乐</w:t>
            </w:r>
            <w:r>
              <w:rPr>
                <w:rFonts w:hint="eastAsia" w:ascii="宋体" w:hAnsi="宋体" w:cs="宋体"/>
                <w:lang w:val="en-US" w:eastAsia="zh-CN"/>
              </w:rPr>
              <w:t>3</w:t>
            </w:r>
            <w:r>
              <w:rPr>
                <w:rFonts w:hint="eastAsia" w:ascii="宋体" w:hAnsi="宋体" w:eastAsia="宋体" w:cs="宋体"/>
                <w:lang w:eastAsia="zh-CN"/>
              </w:rPr>
              <w:t>》</w:t>
            </w:r>
            <w:r>
              <w:rPr>
                <w:rFonts w:hint="eastAsia" w:ascii="宋体" w:hAnsi="宋体" w:cs="宋体"/>
                <w:lang w:val="en-US" w:eastAsia="zh-CN"/>
              </w:rPr>
              <w:t>2135003（1）</w:t>
            </w:r>
          </w:p>
          <w:p w14:paraId="7B58D5D6">
            <w:pPr>
              <w:pStyle w:val="15"/>
              <w:widowControl w:val="0"/>
              <w:jc w:val="left"/>
              <w:rPr>
                <w:rFonts w:hint="eastAsia" w:ascii="宋体" w:hAnsi="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乐理与声乐</w:t>
            </w:r>
            <w:r>
              <w:rPr>
                <w:rFonts w:hint="eastAsia" w:ascii="宋体" w:hAnsi="宋体" w:cs="宋体"/>
                <w:lang w:val="en-US" w:eastAsia="zh-CN"/>
              </w:rPr>
              <w:t>4</w:t>
            </w:r>
            <w:r>
              <w:rPr>
                <w:rFonts w:hint="eastAsia" w:ascii="宋体" w:hAnsi="宋体" w:eastAsia="宋体" w:cs="宋体"/>
                <w:lang w:eastAsia="zh-CN"/>
              </w:rPr>
              <w:t>》</w:t>
            </w:r>
            <w:r>
              <w:rPr>
                <w:rFonts w:hint="eastAsia" w:ascii="宋体" w:hAnsi="宋体" w:cs="宋体"/>
                <w:lang w:val="en-US" w:eastAsia="zh-CN"/>
              </w:rPr>
              <w:t>2135004（1）</w:t>
            </w:r>
          </w:p>
          <w:p w14:paraId="11F4C929">
            <w:pPr>
              <w:pStyle w:val="15"/>
              <w:widowControl w:val="0"/>
              <w:jc w:val="left"/>
              <w:rPr>
                <w:rFonts w:hint="eastAsia" w:ascii="宋体" w:hAnsi="宋体" w:cs="宋体"/>
                <w:lang w:val="en-US" w:eastAsia="zh-CN"/>
              </w:rPr>
            </w:pPr>
            <w:r>
              <w:rPr>
                <w:rFonts w:hint="eastAsia" w:ascii="宋体" w:hAnsi="宋体" w:cs="宋体"/>
                <w:lang w:eastAsia="zh-CN"/>
              </w:rPr>
              <w:t>《</w:t>
            </w:r>
            <w:r>
              <w:rPr>
                <w:rFonts w:hint="eastAsia" w:ascii="宋体" w:hAnsi="宋体" w:cs="宋体"/>
                <w:lang w:val="en-US" w:eastAsia="zh-CN"/>
              </w:rPr>
              <w:t>钢琴与弹唱1</w:t>
            </w:r>
            <w:r>
              <w:rPr>
                <w:rFonts w:hint="eastAsia" w:ascii="宋体" w:hAnsi="宋体" w:cs="宋体"/>
                <w:lang w:eastAsia="zh-CN"/>
              </w:rPr>
              <w:t>》</w:t>
            </w:r>
            <w:r>
              <w:rPr>
                <w:rFonts w:hint="eastAsia" w:ascii="宋体" w:hAnsi="宋体" w:cs="宋体"/>
                <w:lang w:val="en-US" w:eastAsia="zh-CN"/>
              </w:rPr>
              <w:t>2135005（1）</w:t>
            </w:r>
          </w:p>
          <w:p w14:paraId="0A8B9986">
            <w:pPr>
              <w:pStyle w:val="15"/>
              <w:widowControl w:val="0"/>
              <w:jc w:val="left"/>
              <w:rPr>
                <w:rFonts w:hint="eastAsia" w:ascii="宋体" w:hAnsi="宋体" w:cs="宋体"/>
                <w:lang w:val="en-US" w:eastAsia="zh-CN"/>
              </w:rPr>
            </w:pPr>
            <w:r>
              <w:rPr>
                <w:rFonts w:hint="eastAsia" w:ascii="宋体" w:hAnsi="宋体" w:cs="宋体"/>
                <w:lang w:eastAsia="zh-CN"/>
              </w:rPr>
              <w:t>《</w:t>
            </w:r>
            <w:r>
              <w:rPr>
                <w:rFonts w:hint="eastAsia" w:ascii="宋体" w:hAnsi="宋体" w:cs="宋体"/>
                <w:lang w:val="en-US" w:eastAsia="zh-CN"/>
              </w:rPr>
              <w:t>钢琴与弹唱2</w:t>
            </w:r>
            <w:r>
              <w:rPr>
                <w:rFonts w:hint="eastAsia" w:ascii="宋体" w:hAnsi="宋体" w:cs="宋体"/>
                <w:lang w:eastAsia="zh-CN"/>
              </w:rPr>
              <w:t>》</w:t>
            </w:r>
            <w:r>
              <w:rPr>
                <w:rFonts w:hint="eastAsia" w:ascii="宋体" w:hAnsi="宋体" w:cs="宋体"/>
                <w:lang w:val="en-US" w:eastAsia="zh-CN"/>
              </w:rPr>
              <w:t>2135006（1）</w:t>
            </w:r>
          </w:p>
          <w:p w14:paraId="65620B2F">
            <w:pPr>
              <w:pStyle w:val="15"/>
              <w:widowControl w:val="0"/>
              <w:jc w:val="left"/>
              <w:rPr>
                <w:rFonts w:hint="eastAsia" w:ascii="宋体" w:hAnsi="宋体" w:cs="宋体"/>
                <w:lang w:val="en-US" w:eastAsia="zh-CN"/>
              </w:rPr>
            </w:pPr>
            <w:r>
              <w:rPr>
                <w:rFonts w:hint="eastAsia" w:ascii="宋体" w:hAnsi="宋体" w:cs="宋体"/>
                <w:lang w:eastAsia="zh-CN"/>
              </w:rPr>
              <w:t>《</w:t>
            </w:r>
            <w:r>
              <w:rPr>
                <w:rFonts w:hint="eastAsia" w:ascii="宋体" w:hAnsi="宋体" w:cs="宋体"/>
                <w:lang w:val="en-US" w:eastAsia="zh-CN"/>
              </w:rPr>
              <w:t>钢琴与弹唱3</w:t>
            </w:r>
            <w:r>
              <w:rPr>
                <w:rFonts w:hint="eastAsia" w:ascii="宋体" w:hAnsi="宋体" w:cs="宋体"/>
                <w:lang w:eastAsia="zh-CN"/>
              </w:rPr>
              <w:t>》</w:t>
            </w:r>
            <w:r>
              <w:rPr>
                <w:rFonts w:hint="eastAsia" w:ascii="宋体" w:hAnsi="宋体" w:cs="宋体"/>
                <w:lang w:val="en-US" w:eastAsia="zh-CN"/>
              </w:rPr>
              <w:t>2135007（1）</w:t>
            </w:r>
          </w:p>
          <w:p w14:paraId="04892FC5">
            <w:pPr>
              <w:pStyle w:val="15"/>
              <w:widowControl w:val="0"/>
              <w:jc w:val="left"/>
              <w:rPr>
                <w:rFonts w:hint="default" w:ascii="宋体" w:hAnsi="宋体" w:cs="宋体"/>
                <w:lang w:val="en-US" w:eastAsia="zh-CN"/>
              </w:rPr>
            </w:pPr>
            <w:r>
              <w:rPr>
                <w:rFonts w:hint="eastAsia" w:ascii="宋体" w:hAnsi="宋体" w:cs="宋体"/>
                <w:lang w:eastAsia="zh-CN"/>
              </w:rPr>
              <w:t>《</w:t>
            </w:r>
            <w:r>
              <w:rPr>
                <w:rFonts w:hint="eastAsia" w:ascii="宋体" w:hAnsi="宋体" w:cs="宋体"/>
                <w:lang w:val="en-US" w:eastAsia="zh-CN"/>
              </w:rPr>
              <w:t>钢琴与弹唱4</w:t>
            </w:r>
            <w:r>
              <w:rPr>
                <w:rFonts w:hint="eastAsia" w:ascii="宋体" w:hAnsi="宋体" w:cs="宋体"/>
                <w:lang w:eastAsia="zh-CN"/>
              </w:rPr>
              <w:t>》</w:t>
            </w:r>
            <w:r>
              <w:rPr>
                <w:rFonts w:hint="eastAsia" w:ascii="宋体" w:hAnsi="宋体" w:cs="宋体"/>
                <w:lang w:val="en-US" w:eastAsia="zh-CN"/>
              </w:rPr>
              <w:t>2135008（1）</w:t>
            </w:r>
          </w:p>
        </w:tc>
      </w:tr>
      <w:tr w14:paraId="1214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79EC6E6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0CEAC784">
            <w:pPr>
              <w:widowControl w:val="0"/>
              <w:snapToGrid w:val="0"/>
              <w:spacing w:line="288" w:lineRule="auto"/>
              <w:ind w:firstLine="411" w:firstLineChars="196"/>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本课程依据学前教育专业人才培养目标和相关职业岗位的能力要求而设置的，是学前教育专业本科生的专业选修课程。本课程立足于教育理论与实践相结合，考虑到幼儿园教师的实际需求，担负着培育和发展学生音乐教育教学技能的重要任务。</w:t>
            </w:r>
          </w:p>
          <w:p w14:paraId="0155D963">
            <w:pPr>
              <w:widowControl w:val="0"/>
              <w:snapToGrid w:val="0"/>
              <w:spacing w:line="288" w:lineRule="auto"/>
              <w:ind w:firstLine="411" w:firstLineChars="196"/>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本课程目标包括三个方面。第一，通过教学，使学生系统地了解《奥尔夫音乐教育》这门课程的性质、任务、学习方法，了解奥尔夫的生平及其音乐活动。第二，通过学习，使学生能够掌握奥尔夫音乐教育体系、教育原理、教育目的，灵活运用教具及教法。第三，通过奥尔夫教学法实施过程的实践演练，同时进行于此相关的设计、评价、研讨活动，使学生学会和应用这些先进的教学理念和教学方法，并能够在此基础上编创出新的教学案例，获得从事音乐课程教学工作的基本能力。</w:t>
            </w:r>
          </w:p>
          <w:p w14:paraId="180D96E8">
            <w:pPr>
              <w:widowControl w:val="0"/>
              <w:snapToGrid w:val="0"/>
              <w:spacing w:line="288" w:lineRule="auto"/>
              <w:ind w:firstLine="411" w:firstLineChars="196"/>
              <w:jc w:val="both"/>
              <w:rPr>
                <w:rFonts w:hint="eastAsia"/>
              </w:rPr>
            </w:pPr>
            <w:r>
              <w:rPr>
                <w:rFonts w:hint="eastAsia" w:ascii="宋体" w:hAnsi="宋体" w:eastAsia="宋体" w:cs="宋体"/>
                <w:color w:val="000000"/>
                <w:sz w:val="21"/>
                <w:szCs w:val="21"/>
                <w:lang w:val="en-US" w:eastAsia="zh-CN" w:bidi="ar-SA"/>
              </w:rPr>
              <w:t>本课程要求学生能够记忆并理解教材中各种概念、理论及观点。能够灵活运用奥尔夫教学法的一般理论和方法，掌握奥尔夫乐器的演奏与应用，分析和解决学前儿童音乐教育实践中的实际问题。通过教学案例分析，培养学生在音乐教学方面的实际能力。</w:t>
            </w:r>
          </w:p>
        </w:tc>
      </w:tr>
      <w:tr w14:paraId="250E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096BFC9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255CFCD5">
            <w:pPr>
              <w:widowControl/>
              <w:spacing w:before="156" w:beforeLines="50" w:after="156" w:afterLines="50" w:line="288" w:lineRule="auto"/>
              <w:ind w:firstLine="315" w:firstLineChars="150"/>
              <w:jc w:val="left"/>
            </w:pPr>
            <w:r>
              <w:rPr>
                <w:rFonts w:hint="eastAsia" w:ascii="Times New Roman" w:hAnsi="Times New Roman" w:eastAsia="宋体" w:cs="宋体"/>
                <w:color w:val="000000"/>
                <w:sz w:val="21"/>
                <w:szCs w:val="21"/>
                <w:lang w:val="en-US" w:eastAsia="zh-CN" w:bidi="ar-SA"/>
              </w:rPr>
              <w:t>本课程适合学前教育专业大三的学生选课，可以为学生开辟音乐学习的道路，拓宽艺术视野，提高个人综合素养。</w:t>
            </w:r>
          </w:p>
        </w:tc>
      </w:tr>
      <w:tr w14:paraId="5CED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409AF0C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4B907A50">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802640" cy="380365"/>
                  <wp:effectExtent l="0" t="0" r="16510" b="635"/>
                  <wp:docPr id="1" name="图片 1" descr="谢丹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谢丹萍"/>
                          <pic:cNvPicPr>
                            <a:picLocks noChangeAspect="1"/>
                          </pic:cNvPicPr>
                        </pic:nvPicPr>
                        <pic:blipFill>
                          <a:blip r:embed="rId5"/>
                          <a:stretch>
                            <a:fillRect/>
                          </a:stretch>
                        </pic:blipFill>
                        <pic:spPr>
                          <a:xfrm>
                            <a:off x="0" y="0"/>
                            <a:ext cx="802640" cy="380365"/>
                          </a:xfrm>
                          <a:prstGeom prst="rect">
                            <a:avLst/>
                          </a:prstGeom>
                        </pic:spPr>
                      </pic:pic>
                    </a:graphicData>
                  </a:graphic>
                </wp:inline>
              </w:drawing>
            </w:r>
          </w:p>
        </w:tc>
        <w:tc>
          <w:tcPr>
            <w:tcW w:w="1425" w:type="dxa"/>
            <w:gridSpan w:val="2"/>
            <w:tcBorders>
              <w:top w:val="double" w:color="auto" w:sz="4" w:space="0"/>
            </w:tcBorders>
            <w:vAlign w:val="center"/>
          </w:tcPr>
          <w:p w14:paraId="2345610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78D0309B">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2026/1</w:t>
            </w:r>
          </w:p>
        </w:tc>
      </w:tr>
      <w:tr w14:paraId="52BF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AD9339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7536A2BC">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97535" cy="328930"/>
                  <wp:effectExtent l="0" t="0" r="12065" b="13970"/>
                  <wp:docPr id="4" name="图片 4" descr="截屏2024-10-12 17.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截屏2024-10-12 17.01.32"/>
                          <pic:cNvPicPr>
                            <a:picLocks noChangeAspect="1"/>
                          </pic:cNvPicPr>
                        </pic:nvPicPr>
                        <pic:blipFill>
                          <a:blip r:embed="rId6"/>
                          <a:stretch>
                            <a:fillRect/>
                          </a:stretch>
                        </pic:blipFill>
                        <pic:spPr>
                          <a:xfrm>
                            <a:off x="0" y="0"/>
                            <a:ext cx="597535" cy="328930"/>
                          </a:xfrm>
                          <a:prstGeom prst="rect">
                            <a:avLst/>
                          </a:prstGeom>
                        </pic:spPr>
                      </pic:pic>
                    </a:graphicData>
                  </a:graphic>
                </wp:inline>
              </w:drawing>
            </w:r>
          </w:p>
        </w:tc>
        <w:tc>
          <w:tcPr>
            <w:tcW w:w="1425" w:type="dxa"/>
            <w:gridSpan w:val="2"/>
            <w:vAlign w:val="center"/>
          </w:tcPr>
          <w:p w14:paraId="5FC5697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190B7890">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2026</w:t>
            </w:r>
            <w:bookmarkStart w:id="6" w:name="_GoBack"/>
            <w:bookmarkEnd w:id="6"/>
            <w:r>
              <w:rPr>
                <w:rFonts w:hint="eastAsia" w:ascii="Times New Roman" w:hAnsi="Times New Roman"/>
                <w:color w:val="000000"/>
                <w:sz w:val="21"/>
                <w:szCs w:val="21"/>
                <w:lang w:val="en-US" w:eastAsia="zh-CN"/>
              </w:rPr>
              <w:t>/2</w:t>
            </w:r>
          </w:p>
        </w:tc>
      </w:tr>
      <w:tr w14:paraId="07E7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4CDFE4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3ACA1E98">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616490B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243CD190">
            <w:pPr>
              <w:widowControl w:val="0"/>
              <w:jc w:val="center"/>
              <w:rPr>
                <w:rFonts w:ascii="Times New Roman" w:hAnsi="Times New Roman"/>
                <w:color w:val="000000"/>
                <w:sz w:val="21"/>
                <w:szCs w:val="21"/>
              </w:rPr>
            </w:pPr>
          </w:p>
        </w:tc>
      </w:tr>
    </w:tbl>
    <w:p w14:paraId="3B307931">
      <w:pPr>
        <w:spacing w:line="100" w:lineRule="exact"/>
        <w:rPr>
          <w:rFonts w:ascii="Arial" w:hAnsi="Arial" w:eastAsia="黑体"/>
        </w:rPr>
      </w:pPr>
      <w:r>
        <w:br w:type="page"/>
      </w:r>
    </w:p>
    <w:p w14:paraId="257776C9">
      <w:pPr>
        <w:pStyle w:val="17"/>
        <w:spacing w:before="326" w:beforeLines="100" w:line="360" w:lineRule="auto"/>
        <w:rPr>
          <w:rFonts w:ascii="黑体" w:hAnsi="宋体"/>
        </w:rPr>
      </w:pPr>
      <w:r>
        <w:rPr>
          <w:rFonts w:hint="eastAsia" w:ascii="黑体" w:hAnsi="宋体"/>
        </w:rPr>
        <w:t>二、课程目标与毕业要求</w:t>
      </w:r>
    </w:p>
    <w:p w14:paraId="40BD2D8E">
      <w:pPr>
        <w:pStyle w:val="18"/>
        <w:spacing w:before="163"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5FCD2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5F3747A9">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4E9F940A">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28D7B2A9">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4D6B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17A6750A">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528FF7AD">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3BB64361">
            <w:pPr>
              <w:pStyle w:val="15"/>
              <w:jc w:val="left"/>
              <w:rPr>
                <w:rFonts w:hint="default" w:ascii="宋体" w:hAnsi="宋体" w:eastAsia="宋体"/>
                <w:bCs/>
                <w:lang w:val="en-US" w:eastAsia="zh-CN"/>
              </w:rPr>
            </w:pPr>
            <w:r>
              <w:rPr>
                <w:rFonts w:hint="eastAsia" w:ascii="宋体" w:hAnsi="宋体"/>
                <w:bCs/>
                <w:lang w:val="en-US" w:eastAsia="zh-CN"/>
              </w:rPr>
              <w:t>理解奥尔夫音乐教学法的基本理念，掌握各节奏类型及律动的特点、分类，并能进行集体节奏击打。</w:t>
            </w:r>
          </w:p>
        </w:tc>
      </w:tr>
      <w:tr w14:paraId="25C5D3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74E78892">
            <w:pPr>
              <w:pStyle w:val="15"/>
              <w:rPr>
                <w:bCs/>
              </w:rPr>
            </w:pPr>
          </w:p>
        </w:tc>
        <w:tc>
          <w:tcPr>
            <w:tcW w:w="782" w:type="dxa"/>
            <w:shd w:val="clear" w:color="auto" w:fill="auto"/>
            <w:vAlign w:val="center"/>
          </w:tcPr>
          <w:p w14:paraId="222E92DB">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1037EAC5">
            <w:pPr>
              <w:pStyle w:val="15"/>
              <w:jc w:val="left"/>
              <w:rPr>
                <w:rFonts w:hint="default" w:ascii="宋体" w:hAnsi="宋体" w:eastAsia="宋体"/>
                <w:bCs/>
                <w:lang w:val="en-US" w:eastAsia="zh-CN"/>
              </w:rPr>
            </w:pPr>
            <w:r>
              <w:rPr>
                <w:rFonts w:hint="eastAsia" w:ascii="宋体" w:hAnsi="宋体"/>
                <w:bCs/>
                <w:lang w:val="en-US" w:eastAsia="zh-CN"/>
              </w:rPr>
              <w:t>学习奥尔夫音乐教学法中的节奏游戏、歌唱活动和乐器演奏，了解如何通过音乐活动促进幼儿的艺术表现和创造力。</w:t>
            </w:r>
          </w:p>
        </w:tc>
      </w:tr>
      <w:tr w14:paraId="7221CF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034486D9">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267E7C80">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7A837390">
            <w:pPr>
              <w:pStyle w:val="15"/>
              <w:jc w:val="left"/>
              <w:rPr>
                <w:rFonts w:hint="default" w:ascii="宋体" w:hAnsi="宋体" w:eastAsia="宋体"/>
                <w:bCs/>
                <w:lang w:val="en-US" w:eastAsia="zh-CN"/>
              </w:rPr>
            </w:pPr>
            <w:r>
              <w:rPr>
                <w:rFonts w:hint="eastAsia" w:ascii="宋体" w:hAnsi="宋体"/>
                <w:bCs/>
                <w:lang w:val="en-US" w:eastAsia="zh-CN"/>
              </w:rPr>
              <w:t>能合理选择节奏及律动感强的音乐，开展幼儿园音乐活动。</w:t>
            </w:r>
          </w:p>
        </w:tc>
      </w:tr>
      <w:tr w14:paraId="57A5D4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47EA2F96">
            <w:pPr>
              <w:pStyle w:val="15"/>
              <w:rPr>
                <w:rFonts w:ascii="宋体" w:hAnsi="宋体"/>
              </w:rPr>
            </w:pPr>
          </w:p>
        </w:tc>
        <w:tc>
          <w:tcPr>
            <w:tcW w:w="782" w:type="dxa"/>
            <w:shd w:val="clear" w:color="auto" w:fill="auto"/>
            <w:vAlign w:val="center"/>
          </w:tcPr>
          <w:p w14:paraId="23D57B3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34ECD406">
            <w:pPr>
              <w:pStyle w:val="15"/>
              <w:jc w:val="left"/>
              <w:rPr>
                <w:rFonts w:hint="default" w:ascii="宋体" w:hAnsi="宋体" w:eastAsia="宋体"/>
                <w:bCs/>
                <w:lang w:val="en-US" w:eastAsia="zh-CN"/>
              </w:rPr>
            </w:pPr>
            <w:r>
              <w:rPr>
                <w:rFonts w:hint="eastAsia" w:ascii="宋体" w:hAnsi="宋体"/>
                <w:bCs/>
                <w:lang w:val="en-US" w:eastAsia="zh-CN"/>
              </w:rPr>
              <w:t>能熟练运用各类奥尔夫乐器进行幼儿歌曲的演奏及创编。</w:t>
            </w:r>
          </w:p>
        </w:tc>
      </w:tr>
      <w:tr w14:paraId="2F048A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11" w:hRule="atLeast"/>
          <w:jc w:val="center"/>
        </w:trPr>
        <w:tc>
          <w:tcPr>
            <w:tcW w:w="1235" w:type="dxa"/>
            <w:vAlign w:val="center"/>
          </w:tcPr>
          <w:p w14:paraId="00D7BB9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79EA2755">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263597C3">
            <w:pPr>
              <w:snapToGrid w:val="0"/>
              <w:jc w:val="center"/>
              <w:rPr>
                <w:rFonts w:hint="eastAsia" w:ascii="Arial" w:hAnsi="Arial" w:eastAsia="黑体" w:cs="Arial"/>
                <w:bCs/>
                <w:color w:val="000000"/>
                <w:sz w:val="21"/>
                <w:szCs w:val="18"/>
              </w:rPr>
            </w:pPr>
            <w:r>
              <w:rPr>
                <w:rFonts w:hint="eastAsia" w:ascii="Arial" w:hAnsi="Arial" w:eastAsia="黑体" w:cs="Arial"/>
                <w:bCs/>
                <w:color w:val="000000"/>
                <w:sz w:val="21"/>
                <w:szCs w:val="18"/>
              </w:rPr>
              <w:t>5</w:t>
            </w:r>
          </w:p>
          <w:p w14:paraId="0DA12E1A">
            <w:pPr>
              <w:snapToGrid w:val="0"/>
              <w:jc w:val="center"/>
              <w:rPr>
                <w:rFonts w:ascii="Arial" w:hAnsi="Arial" w:eastAsia="黑体" w:cs="Arial"/>
                <w:bCs/>
                <w:color w:val="000000"/>
                <w:sz w:val="21"/>
                <w:szCs w:val="18"/>
              </w:rPr>
            </w:pPr>
          </w:p>
        </w:tc>
        <w:tc>
          <w:tcPr>
            <w:tcW w:w="6459" w:type="dxa"/>
            <w:vAlign w:val="center"/>
          </w:tcPr>
          <w:p w14:paraId="30475223">
            <w:pPr>
              <w:pStyle w:val="15"/>
              <w:jc w:val="left"/>
              <w:rPr>
                <w:rFonts w:hint="default" w:ascii="宋体" w:hAnsi="宋体" w:eastAsia="宋体"/>
                <w:bCs/>
                <w:lang w:val="en-US" w:eastAsia="zh-CN"/>
              </w:rPr>
            </w:pPr>
            <w:r>
              <w:rPr>
                <w:rFonts w:hint="default" w:ascii="宋体" w:hAnsi="宋体"/>
                <w:bCs/>
                <w:lang w:val="en-US" w:eastAsia="zh-CN"/>
              </w:rPr>
              <w:t>拥护党的领导，贯彻党的教育方针，践行社会主义核心价值观；在课程中引导学生结合幼儿身心发展规律对音乐进行二次创编，通过团队合作演奏幼儿歌曲提升团结协作精神，培养具有创新、协作、爱音乐、爱幼儿、爱学前教育事业的学前教育专业学生。</w:t>
            </w:r>
          </w:p>
        </w:tc>
      </w:tr>
    </w:tbl>
    <w:p w14:paraId="4CD747E5">
      <w:pPr>
        <w:pStyle w:val="18"/>
        <w:spacing w:before="163"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7E1F2F9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687C4E5">
            <w:pPr>
              <w:pStyle w:val="15"/>
              <w:widowControl w:val="0"/>
              <w:jc w:val="left"/>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XQ01 师德规范:</w:t>
            </w:r>
          </w:p>
          <w:p w14:paraId="7C56C276">
            <w:pPr>
              <w:pStyle w:val="15"/>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①拥护党的领导，贯彻党的教育方针，以立德树人为己任；践行社会主义核心价值观，增进对中国特色社会主义的思想、政治、文化、历史、理论和情感认同。</w:t>
            </w:r>
          </w:p>
        </w:tc>
      </w:tr>
      <w:tr w14:paraId="209AEFC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6AF000E">
            <w:pPr>
              <w:pStyle w:val="15"/>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XQ02 教育情怀:</w:t>
            </w:r>
          </w:p>
          <w:p w14:paraId="1FBB95CA">
            <w:pPr>
              <w:pStyle w:val="15"/>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②具有人文底蕴、生命关怀和科学精神，践行幼儿为本和爱与自由理念，做幼儿健康成长的启蒙者和引路人。</w:t>
            </w:r>
          </w:p>
        </w:tc>
      </w:tr>
      <w:tr w14:paraId="1DF91D9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3D6E734">
            <w:pPr>
              <w:pStyle w:val="15"/>
              <w:widowControl w:val="0"/>
              <w:jc w:val="left"/>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XQ03 保教知识:</w:t>
            </w:r>
          </w:p>
          <w:p w14:paraId="301B1F02">
            <w:pPr>
              <w:pStyle w:val="15"/>
              <w:widowControl w:val="0"/>
              <w:jc w:val="left"/>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①掌握通识知识，具有专业所需的人文科学素养，体现在学前相关的艺术欣赏与表</w:t>
            </w:r>
          </w:p>
          <w:p w14:paraId="5DCB86AA">
            <w:pPr>
              <w:pStyle w:val="15"/>
              <w:widowControl w:val="0"/>
              <w:jc w:val="left"/>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现，以及教育信息技术知识与技能。</w:t>
            </w:r>
          </w:p>
        </w:tc>
      </w:tr>
      <w:tr w14:paraId="0734FCA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E197279">
            <w:pPr>
              <w:pStyle w:val="15"/>
              <w:widowControl w:val="0"/>
              <w:jc w:val="left"/>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XQ07（24） 学会反思:</w:t>
            </w:r>
          </w:p>
          <w:p w14:paraId="5EBBCB42">
            <w:pPr>
              <w:pStyle w:val="15"/>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③发展反思与创新的意识与能力，综合运用批判性思维，突破传统思维，解放思想与大脑，创造性地解决学习、研究与创新创业实践中遇到的问题。</w:t>
            </w:r>
          </w:p>
        </w:tc>
      </w:tr>
      <w:tr w14:paraId="356DC15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100A5C9">
            <w:pPr>
              <w:pStyle w:val="15"/>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XQ08（24） 沟通合作:</w:t>
            </w:r>
          </w:p>
          <w:p w14:paraId="7E4D9808">
            <w:pPr>
              <w:pStyle w:val="15"/>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②理解学习共同体的作用，具有社会服务意识和团队协作精神，掌握团队协作的基本策略，有效运用沟通合作技能开展小组互助、合作学习、专题研究、团队互动、网络分享等共同体活动。</w:t>
            </w:r>
          </w:p>
        </w:tc>
      </w:tr>
    </w:tbl>
    <w:p w14:paraId="5999B71F">
      <w:pPr>
        <w:pStyle w:val="18"/>
        <w:spacing w:before="163"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56DF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013ED354">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3F2AEB35">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65D0808D">
            <w:pPr>
              <w:pStyle w:val="14"/>
              <w:rPr>
                <w:szCs w:val="16"/>
              </w:rPr>
            </w:pPr>
            <w:r>
              <w:rPr>
                <w:rFonts w:hint="eastAsia"/>
                <w:szCs w:val="16"/>
              </w:rPr>
              <w:t>支撑度</w:t>
            </w:r>
          </w:p>
        </w:tc>
        <w:tc>
          <w:tcPr>
            <w:tcW w:w="4763" w:type="dxa"/>
            <w:tcBorders>
              <w:top w:val="single" w:color="auto" w:sz="12" w:space="0"/>
            </w:tcBorders>
            <w:vAlign w:val="center"/>
          </w:tcPr>
          <w:p w14:paraId="3BCACCCF">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14:paraId="66F9D547">
            <w:pPr>
              <w:pStyle w:val="14"/>
              <w:rPr>
                <w:szCs w:val="16"/>
              </w:rPr>
            </w:pPr>
            <w:r>
              <w:rPr>
                <w:rFonts w:hint="eastAsia"/>
                <w:szCs w:val="16"/>
              </w:rPr>
              <w:t>对指标点的贡献度</w:t>
            </w:r>
          </w:p>
        </w:tc>
      </w:tr>
      <w:tr w14:paraId="1A85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88" w:hRule="atLeast"/>
          <w:jc w:val="center"/>
        </w:trPr>
        <w:tc>
          <w:tcPr>
            <w:tcW w:w="777" w:type="dxa"/>
            <w:vMerge w:val="restart"/>
            <w:tcBorders>
              <w:left w:val="single" w:color="auto" w:sz="12" w:space="0"/>
              <w:right w:val="single" w:color="auto" w:sz="4" w:space="0"/>
            </w:tcBorders>
            <w:shd w:val="clear" w:color="auto" w:fill="auto"/>
            <w:vAlign w:val="center"/>
          </w:tcPr>
          <w:p w14:paraId="1200EEA7">
            <w:pPr>
              <w:pStyle w:val="15"/>
              <w:rPr>
                <w:rFonts w:hint="default" w:eastAsia="宋体"/>
                <w:lang w:val="en-US" w:eastAsia="zh-CN"/>
              </w:rPr>
            </w:pPr>
            <w:r>
              <w:rPr>
                <w:rFonts w:hint="eastAsia" w:cs="Times New Roman"/>
                <w:b/>
                <w:lang w:val="en-US" w:eastAsia="zh-CN"/>
              </w:rPr>
              <w:t>XQ01</w:t>
            </w:r>
          </w:p>
        </w:tc>
        <w:tc>
          <w:tcPr>
            <w:tcW w:w="794" w:type="dxa"/>
            <w:vMerge w:val="restart"/>
            <w:tcBorders>
              <w:left w:val="single" w:color="auto" w:sz="4" w:space="0"/>
            </w:tcBorders>
            <w:vAlign w:val="center"/>
          </w:tcPr>
          <w:p w14:paraId="3F7EFC7F">
            <w:pPr>
              <w:pStyle w:val="15"/>
              <w:rPr>
                <w:rFonts w:cs="Times New Roman"/>
                <w:bCs/>
              </w:rPr>
            </w:pPr>
            <w:r>
              <w:rPr>
                <w:rFonts w:ascii="Cambria Math" w:hAnsi="Cambria Math" w:cs="Cambria Math"/>
                <w:bCs/>
              </w:rPr>
              <w:t>①</w:t>
            </w:r>
          </w:p>
        </w:tc>
        <w:tc>
          <w:tcPr>
            <w:tcW w:w="794" w:type="dxa"/>
            <w:vMerge w:val="restart"/>
            <w:tcBorders>
              <w:right w:val="double" w:color="auto" w:sz="4" w:space="0"/>
            </w:tcBorders>
            <w:shd w:val="clear" w:color="auto" w:fill="auto"/>
            <w:vAlign w:val="center"/>
          </w:tcPr>
          <w:p w14:paraId="47BF86C1">
            <w:pPr>
              <w:pStyle w:val="15"/>
              <w:rPr>
                <w:rFonts w:ascii="宋体" w:hAnsi="宋体"/>
              </w:rPr>
            </w:pPr>
            <w:r>
              <w:rPr>
                <w:rFonts w:cs="Times New Roman"/>
              </w:rPr>
              <w:t>M</w:t>
            </w:r>
          </w:p>
        </w:tc>
        <w:tc>
          <w:tcPr>
            <w:tcW w:w="4763" w:type="dxa"/>
            <w:vAlign w:val="center"/>
          </w:tcPr>
          <w:p w14:paraId="3D32083B">
            <w:pPr>
              <w:pStyle w:val="15"/>
              <w:jc w:val="left"/>
              <w:rPr>
                <w:rFonts w:hint="default" w:ascii="宋体" w:hAnsi="宋体" w:eastAsia="宋体"/>
                <w:bCs/>
                <w:lang w:val="en-US" w:eastAsia="zh-CN"/>
              </w:rPr>
            </w:pPr>
            <w:r>
              <w:rPr>
                <w:rFonts w:hint="eastAsia" w:ascii="宋体" w:hAnsi="宋体"/>
                <w:bCs/>
                <w:lang w:val="en-US" w:eastAsia="zh-CN"/>
              </w:rPr>
              <w:t>5.</w:t>
            </w:r>
            <w:r>
              <w:rPr>
                <w:rFonts w:hint="default" w:ascii="宋体" w:hAnsi="宋体"/>
                <w:bCs/>
                <w:lang w:val="en-US" w:eastAsia="zh-CN"/>
              </w:rPr>
              <w:t>拥护党的领导，贯彻党的教育方针，践行社会主义核心价值观；在课程中引导学生结合幼儿身心发展规律对音乐进行二次创编，通过团队合作演奏幼儿歌曲提升团结协作精神，培养具有创新、协作、爱音乐、爱幼儿、爱学前教育事业的学前教育专业学生。</w:t>
            </w:r>
          </w:p>
        </w:tc>
        <w:tc>
          <w:tcPr>
            <w:tcW w:w="1348" w:type="dxa"/>
            <w:tcBorders>
              <w:right w:val="single" w:color="auto" w:sz="12" w:space="0"/>
            </w:tcBorders>
            <w:vAlign w:val="center"/>
          </w:tcPr>
          <w:p w14:paraId="15565F12">
            <w:pPr>
              <w:pStyle w:val="15"/>
              <w:rPr>
                <w:rFonts w:hint="default" w:ascii="宋体" w:hAnsi="宋体" w:eastAsia="宋体"/>
                <w:bCs/>
                <w:lang w:val="en-US" w:eastAsia="zh-CN"/>
              </w:rPr>
            </w:pPr>
            <w:r>
              <w:rPr>
                <w:rFonts w:hint="eastAsia" w:ascii="宋体" w:hAnsi="宋体"/>
                <w:bCs/>
                <w:lang w:val="en-US" w:eastAsia="zh-CN"/>
              </w:rPr>
              <w:t>100%</w:t>
            </w:r>
          </w:p>
        </w:tc>
      </w:tr>
      <w:tr w14:paraId="5DA8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74" w:hRule="atLeast"/>
          <w:jc w:val="center"/>
        </w:trPr>
        <w:tc>
          <w:tcPr>
            <w:tcW w:w="777" w:type="dxa"/>
            <w:tcBorders>
              <w:left w:val="single" w:color="auto" w:sz="12" w:space="0"/>
              <w:right w:val="single" w:color="auto" w:sz="4" w:space="0"/>
            </w:tcBorders>
            <w:shd w:val="clear" w:color="auto" w:fill="auto"/>
            <w:vAlign w:val="center"/>
          </w:tcPr>
          <w:p w14:paraId="6FFD91C3">
            <w:pPr>
              <w:pStyle w:val="15"/>
              <w:rPr>
                <w:rFonts w:hint="default"/>
                <w:lang w:val="en-US"/>
              </w:rPr>
            </w:pPr>
            <w:r>
              <w:rPr>
                <w:rFonts w:hint="eastAsia" w:cs="Times New Roman"/>
                <w:b/>
                <w:lang w:val="en-US" w:eastAsia="zh-CN"/>
              </w:rPr>
              <w:t>XQ02</w:t>
            </w:r>
          </w:p>
        </w:tc>
        <w:tc>
          <w:tcPr>
            <w:tcW w:w="794" w:type="dxa"/>
            <w:tcBorders>
              <w:left w:val="single" w:color="auto" w:sz="4" w:space="0"/>
            </w:tcBorders>
            <w:vAlign w:val="center"/>
          </w:tcPr>
          <w:p w14:paraId="0E4EB33B">
            <w:pPr>
              <w:pStyle w:val="15"/>
              <w:rPr>
                <w:rFonts w:cs="Times New Roman"/>
                <w:bCs/>
              </w:rPr>
            </w:pPr>
            <w:r>
              <w:rPr>
                <w:rFonts w:hint="default" w:cs="Cambria Math" w:asciiTheme="majorAscii" w:hAnsiTheme="majorAscii"/>
                <w:bCs/>
                <w:lang w:val="en-US" w:eastAsia="zh-CN"/>
              </w:rPr>
              <w:t>②</w:t>
            </w:r>
          </w:p>
        </w:tc>
        <w:tc>
          <w:tcPr>
            <w:tcW w:w="794" w:type="dxa"/>
            <w:tcBorders>
              <w:right w:val="double" w:color="auto" w:sz="4" w:space="0"/>
            </w:tcBorders>
            <w:shd w:val="clear" w:color="auto" w:fill="auto"/>
            <w:vAlign w:val="center"/>
          </w:tcPr>
          <w:p w14:paraId="47A06891">
            <w:pPr>
              <w:pStyle w:val="15"/>
              <w:rPr>
                <w:rFonts w:hint="eastAsia" w:ascii="宋体" w:hAnsi="宋体" w:eastAsia="宋体"/>
                <w:lang w:eastAsia="zh-CN"/>
              </w:rPr>
            </w:pPr>
            <w:r>
              <w:rPr>
                <w:rFonts w:hint="eastAsia" w:cs="Times New Roman"/>
                <w:lang w:val="en-US" w:eastAsia="zh-CN"/>
              </w:rPr>
              <w:t>L</w:t>
            </w:r>
          </w:p>
        </w:tc>
        <w:tc>
          <w:tcPr>
            <w:tcW w:w="4763" w:type="dxa"/>
            <w:vAlign w:val="center"/>
          </w:tcPr>
          <w:p w14:paraId="2F6A4751">
            <w:pPr>
              <w:pStyle w:val="15"/>
              <w:jc w:val="left"/>
              <w:rPr>
                <w:rFonts w:hint="default" w:ascii="宋体" w:hAnsi="宋体" w:eastAsia="宋体"/>
                <w:bCs/>
                <w:lang w:val="en-US" w:eastAsia="zh-CN"/>
              </w:rPr>
            </w:pPr>
            <w:r>
              <w:rPr>
                <w:rFonts w:hint="eastAsia" w:ascii="宋体" w:hAnsi="宋体"/>
                <w:bCs/>
                <w:lang w:val="en-US" w:eastAsia="zh-CN"/>
              </w:rPr>
              <w:t>2.学习奥尔夫音乐教学法中的节奏游戏、歌唱活动和乐器演奏，了解如何通过音乐活动促进幼儿的艺术表现和创造力。</w:t>
            </w:r>
          </w:p>
        </w:tc>
        <w:tc>
          <w:tcPr>
            <w:tcW w:w="1348" w:type="dxa"/>
            <w:tcBorders>
              <w:right w:val="single" w:color="auto" w:sz="12" w:space="0"/>
            </w:tcBorders>
            <w:vAlign w:val="center"/>
          </w:tcPr>
          <w:p w14:paraId="4D0B192C">
            <w:pPr>
              <w:pStyle w:val="15"/>
              <w:rPr>
                <w:rFonts w:ascii="宋体" w:hAnsi="宋体"/>
                <w:bCs/>
              </w:rPr>
            </w:pPr>
            <w:r>
              <w:rPr>
                <w:rFonts w:hint="eastAsia" w:ascii="宋体" w:hAnsi="宋体"/>
                <w:bCs/>
                <w:lang w:val="en-US" w:eastAsia="zh-CN"/>
              </w:rPr>
              <w:t>100%</w:t>
            </w:r>
          </w:p>
        </w:tc>
      </w:tr>
      <w:tr w14:paraId="4A97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77D315D3">
            <w:pPr>
              <w:pStyle w:val="15"/>
              <w:rPr>
                <w:rFonts w:hint="default"/>
                <w:lang w:val="en-US"/>
              </w:rPr>
            </w:pPr>
            <w:r>
              <w:rPr>
                <w:rFonts w:hint="eastAsia" w:cs="Times New Roman"/>
                <w:b/>
                <w:lang w:val="en-US" w:eastAsia="zh-CN"/>
              </w:rPr>
              <w:t>XQ03</w:t>
            </w:r>
          </w:p>
        </w:tc>
        <w:tc>
          <w:tcPr>
            <w:tcW w:w="794" w:type="dxa"/>
            <w:tcBorders>
              <w:left w:val="single" w:color="auto" w:sz="4" w:space="0"/>
            </w:tcBorders>
            <w:vAlign w:val="center"/>
          </w:tcPr>
          <w:p w14:paraId="256BEE43">
            <w:pPr>
              <w:pStyle w:val="15"/>
              <w:rPr>
                <w:rFonts w:cs="Times New Roman"/>
                <w:bCs/>
              </w:rPr>
            </w:pPr>
            <w:r>
              <w:rPr>
                <w:rFonts w:ascii="Cambria Math" w:hAnsi="Cambria Math" w:cs="Cambria Math"/>
                <w:bCs/>
              </w:rPr>
              <w:t>①</w:t>
            </w:r>
          </w:p>
        </w:tc>
        <w:tc>
          <w:tcPr>
            <w:tcW w:w="794" w:type="dxa"/>
            <w:tcBorders>
              <w:right w:val="double" w:color="auto" w:sz="4" w:space="0"/>
            </w:tcBorders>
            <w:shd w:val="clear" w:color="auto" w:fill="auto"/>
            <w:vAlign w:val="center"/>
          </w:tcPr>
          <w:p w14:paraId="39B3CB3B">
            <w:pPr>
              <w:pStyle w:val="15"/>
              <w:rPr>
                <w:rFonts w:hint="eastAsia" w:ascii="宋体" w:hAnsi="宋体" w:eastAsia="宋体"/>
                <w:lang w:eastAsia="zh-CN"/>
              </w:rPr>
            </w:pPr>
            <w:r>
              <w:rPr>
                <w:rFonts w:hint="eastAsia" w:cs="Times New Roman"/>
                <w:lang w:val="en-US" w:eastAsia="zh-CN"/>
              </w:rPr>
              <w:t>H</w:t>
            </w:r>
          </w:p>
        </w:tc>
        <w:tc>
          <w:tcPr>
            <w:tcW w:w="4763" w:type="dxa"/>
            <w:vAlign w:val="center"/>
          </w:tcPr>
          <w:p w14:paraId="060EBC30">
            <w:pPr>
              <w:pStyle w:val="15"/>
              <w:jc w:val="left"/>
              <w:rPr>
                <w:rFonts w:hint="default" w:ascii="宋体" w:hAnsi="宋体" w:eastAsia="宋体"/>
                <w:bCs/>
                <w:lang w:val="en-US" w:eastAsia="zh-CN"/>
              </w:rPr>
            </w:pPr>
            <w:r>
              <w:rPr>
                <w:rFonts w:hint="eastAsia" w:ascii="宋体" w:hAnsi="宋体"/>
                <w:bCs/>
                <w:lang w:val="en-US" w:eastAsia="zh-CN"/>
              </w:rPr>
              <w:t>3.能合理选择节奏及律动感强的音乐，开展幼儿园音乐活动。</w:t>
            </w:r>
          </w:p>
        </w:tc>
        <w:tc>
          <w:tcPr>
            <w:tcW w:w="1348" w:type="dxa"/>
            <w:tcBorders>
              <w:right w:val="single" w:color="auto" w:sz="12" w:space="0"/>
            </w:tcBorders>
            <w:vAlign w:val="center"/>
          </w:tcPr>
          <w:p w14:paraId="225A1329">
            <w:pPr>
              <w:pStyle w:val="15"/>
              <w:rPr>
                <w:rFonts w:ascii="宋体" w:hAnsi="宋体"/>
                <w:bCs/>
              </w:rPr>
            </w:pPr>
            <w:r>
              <w:rPr>
                <w:rFonts w:hint="eastAsia" w:ascii="宋体" w:hAnsi="宋体"/>
                <w:bCs/>
                <w:lang w:val="en-US" w:eastAsia="zh-CN"/>
              </w:rPr>
              <w:t>100%</w:t>
            </w:r>
          </w:p>
        </w:tc>
      </w:tr>
      <w:tr w14:paraId="58509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31365BCC">
            <w:pPr>
              <w:pStyle w:val="15"/>
              <w:rPr>
                <w:rFonts w:hint="eastAsia" w:cs="Times New Roman"/>
                <w:b/>
                <w:lang w:val="en-US" w:eastAsia="zh-CN"/>
              </w:rPr>
            </w:pPr>
            <w:r>
              <w:rPr>
                <w:rFonts w:hint="eastAsia" w:cs="Times New Roman"/>
                <w:b/>
                <w:lang w:val="en-US" w:eastAsia="zh-CN"/>
              </w:rPr>
              <w:t>XQ07</w:t>
            </w:r>
          </w:p>
        </w:tc>
        <w:tc>
          <w:tcPr>
            <w:tcW w:w="794" w:type="dxa"/>
            <w:tcBorders>
              <w:left w:val="single" w:color="auto" w:sz="4" w:space="0"/>
            </w:tcBorders>
            <w:vAlign w:val="center"/>
          </w:tcPr>
          <w:p w14:paraId="2FD50B8B">
            <w:pPr>
              <w:pStyle w:val="15"/>
              <w:rPr>
                <w:rFonts w:ascii="Cambria Math" w:hAnsi="Cambria Math" w:cs="Cambria Math"/>
                <w:bCs/>
              </w:rPr>
            </w:pPr>
            <w:r>
              <w:rPr>
                <w:rFonts w:ascii="Cambria Math" w:hAnsi="Cambria Math" w:cs="Cambria Math"/>
                <w:bCs/>
              </w:rPr>
              <w:t>③</w:t>
            </w:r>
          </w:p>
        </w:tc>
        <w:tc>
          <w:tcPr>
            <w:tcW w:w="794" w:type="dxa"/>
            <w:tcBorders>
              <w:right w:val="double" w:color="auto" w:sz="4" w:space="0"/>
            </w:tcBorders>
            <w:shd w:val="clear" w:color="auto" w:fill="auto"/>
            <w:vAlign w:val="center"/>
          </w:tcPr>
          <w:p w14:paraId="797C362E">
            <w:pPr>
              <w:pStyle w:val="15"/>
              <w:rPr>
                <w:rFonts w:hint="eastAsia" w:eastAsia="宋体" w:cs="Times New Roman"/>
                <w:lang w:val="en-US" w:eastAsia="zh-CN"/>
              </w:rPr>
            </w:pPr>
            <w:r>
              <w:rPr>
                <w:rFonts w:hint="eastAsia" w:cs="Times New Roman"/>
                <w:lang w:val="en-US" w:eastAsia="zh-CN"/>
              </w:rPr>
              <w:t>L</w:t>
            </w:r>
          </w:p>
        </w:tc>
        <w:tc>
          <w:tcPr>
            <w:tcW w:w="4763" w:type="dxa"/>
            <w:vAlign w:val="center"/>
          </w:tcPr>
          <w:p w14:paraId="432922F8">
            <w:pPr>
              <w:pStyle w:val="15"/>
              <w:jc w:val="left"/>
              <w:rPr>
                <w:rFonts w:hint="eastAsia" w:ascii="宋体" w:hAnsi="宋体"/>
                <w:bCs/>
                <w:lang w:val="en-US" w:eastAsia="zh-CN"/>
              </w:rPr>
            </w:pPr>
            <w:r>
              <w:rPr>
                <w:rFonts w:hint="eastAsia" w:ascii="宋体" w:hAnsi="宋体"/>
                <w:bCs/>
                <w:lang w:val="en-US" w:eastAsia="zh-CN"/>
              </w:rPr>
              <w:t>4.能熟练运用各类奥尔夫乐器进行幼儿歌曲的演奏及创编。</w:t>
            </w:r>
          </w:p>
        </w:tc>
        <w:tc>
          <w:tcPr>
            <w:tcW w:w="1348" w:type="dxa"/>
            <w:tcBorders>
              <w:right w:val="single" w:color="auto" w:sz="12" w:space="0"/>
            </w:tcBorders>
            <w:vAlign w:val="center"/>
          </w:tcPr>
          <w:p w14:paraId="24B938EF">
            <w:pPr>
              <w:pStyle w:val="15"/>
              <w:rPr>
                <w:rFonts w:hint="eastAsia" w:ascii="宋体" w:hAnsi="宋体"/>
                <w:bCs/>
                <w:lang w:val="en-US" w:eastAsia="zh-CN"/>
              </w:rPr>
            </w:pPr>
            <w:r>
              <w:rPr>
                <w:rFonts w:hint="eastAsia" w:ascii="宋体" w:hAnsi="宋体"/>
                <w:bCs/>
                <w:lang w:val="en-US" w:eastAsia="zh-CN"/>
              </w:rPr>
              <w:t>100%</w:t>
            </w:r>
          </w:p>
        </w:tc>
      </w:tr>
      <w:tr w14:paraId="0CAD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center"/>
          </w:tcPr>
          <w:p w14:paraId="3407626D">
            <w:pPr>
              <w:pStyle w:val="15"/>
              <w:rPr>
                <w:rFonts w:hint="eastAsia" w:cs="Times New Roman"/>
                <w:b/>
                <w:lang w:val="en-US" w:eastAsia="zh-CN"/>
              </w:rPr>
            </w:pPr>
            <w:r>
              <w:rPr>
                <w:rFonts w:hint="eastAsia" w:cs="Times New Roman"/>
                <w:b/>
                <w:lang w:val="en-US" w:eastAsia="zh-CN"/>
              </w:rPr>
              <w:t>XQ08</w:t>
            </w:r>
          </w:p>
        </w:tc>
        <w:tc>
          <w:tcPr>
            <w:tcW w:w="794" w:type="dxa"/>
            <w:tcBorders>
              <w:left w:val="single" w:color="auto" w:sz="4" w:space="0"/>
              <w:bottom w:val="single" w:color="auto" w:sz="12" w:space="0"/>
            </w:tcBorders>
            <w:vAlign w:val="center"/>
          </w:tcPr>
          <w:p w14:paraId="13467FB4">
            <w:pPr>
              <w:pStyle w:val="15"/>
              <w:rPr>
                <w:rFonts w:hint="default" w:ascii="Cambria Math" w:hAnsi="Cambria Math" w:eastAsia="宋体" w:cs="Cambria Math"/>
                <w:bCs/>
                <w:lang w:val="en-US" w:eastAsia="zh-CN"/>
              </w:rPr>
            </w:pPr>
            <w:r>
              <w:rPr>
                <w:rFonts w:hint="default" w:cs="Cambria Math" w:asciiTheme="majorAscii" w:hAnsiTheme="majorAscii"/>
                <w:bCs/>
                <w:lang w:val="en-US" w:eastAsia="zh-CN"/>
              </w:rPr>
              <w:t>②</w:t>
            </w:r>
          </w:p>
        </w:tc>
        <w:tc>
          <w:tcPr>
            <w:tcW w:w="794" w:type="dxa"/>
            <w:tcBorders>
              <w:bottom w:val="single" w:color="auto" w:sz="12" w:space="0"/>
              <w:right w:val="double" w:color="auto" w:sz="4" w:space="0"/>
            </w:tcBorders>
            <w:shd w:val="clear" w:color="auto" w:fill="auto"/>
            <w:vAlign w:val="center"/>
          </w:tcPr>
          <w:p w14:paraId="577E2FBF">
            <w:pPr>
              <w:pStyle w:val="15"/>
              <w:rPr>
                <w:rFonts w:hint="eastAsia" w:eastAsia="宋体" w:cs="Times New Roman"/>
                <w:lang w:val="en-US" w:eastAsia="zh-CN"/>
              </w:rPr>
            </w:pPr>
            <w:r>
              <w:rPr>
                <w:rFonts w:hint="eastAsia" w:cs="Times New Roman"/>
                <w:lang w:val="en-US" w:eastAsia="zh-CN"/>
              </w:rPr>
              <w:t>M</w:t>
            </w:r>
          </w:p>
        </w:tc>
        <w:tc>
          <w:tcPr>
            <w:tcW w:w="4763" w:type="dxa"/>
            <w:tcBorders>
              <w:bottom w:val="single" w:color="auto" w:sz="12" w:space="0"/>
            </w:tcBorders>
            <w:shd w:val="clear" w:color="auto" w:fill="auto"/>
            <w:vAlign w:val="center"/>
          </w:tcPr>
          <w:p w14:paraId="4B62503F">
            <w:pPr>
              <w:pStyle w:val="15"/>
              <w:jc w:val="left"/>
              <w:rPr>
                <w:rFonts w:hint="eastAsia" w:ascii="宋体" w:hAnsi="宋体" w:eastAsia="宋体" w:cs="宋体"/>
                <w:bCs/>
                <w:color w:val="000000"/>
                <w:sz w:val="21"/>
                <w:szCs w:val="21"/>
                <w:lang w:val="en-US" w:eastAsia="zh-CN" w:bidi="ar-SA"/>
              </w:rPr>
            </w:pPr>
            <w:r>
              <w:rPr>
                <w:rFonts w:hint="eastAsia" w:ascii="宋体" w:hAnsi="宋体"/>
                <w:bCs/>
                <w:lang w:val="en-US" w:eastAsia="zh-CN"/>
              </w:rPr>
              <w:t>1理解奥尔夫音乐教学法的基本理念，掌握各节奏类型及律动的特点、分类，并能进行集体节奏击打。</w:t>
            </w:r>
          </w:p>
        </w:tc>
        <w:tc>
          <w:tcPr>
            <w:tcW w:w="1348" w:type="dxa"/>
            <w:tcBorders>
              <w:bottom w:val="single" w:color="auto" w:sz="12" w:space="0"/>
              <w:right w:val="single" w:color="auto" w:sz="12" w:space="0"/>
            </w:tcBorders>
            <w:vAlign w:val="center"/>
          </w:tcPr>
          <w:p w14:paraId="24F13CAA">
            <w:pPr>
              <w:pStyle w:val="15"/>
              <w:rPr>
                <w:rFonts w:hint="eastAsia" w:ascii="宋体" w:hAnsi="宋体"/>
                <w:bCs/>
                <w:lang w:val="en-US" w:eastAsia="zh-CN"/>
              </w:rPr>
            </w:pPr>
            <w:r>
              <w:rPr>
                <w:rFonts w:hint="eastAsia" w:ascii="宋体" w:hAnsi="宋体"/>
                <w:bCs/>
                <w:lang w:val="en-US" w:eastAsia="zh-CN"/>
              </w:rPr>
              <w:t>100%</w:t>
            </w:r>
          </w:p>
        </w:tc>
      </w:tr>
    </w:tbl>
    <w:p w14:paraId="1E89AF46">
      <w:pPr>
        <w:pStyle w:val="14"/>
      </w:pPr>
    </w:p>
    <w:p w14:paraId="643BAFEC">
      <w:pPr>
        <w:pStyle w:val="17"/>
        <w:spacing w:before="326" w:beforeLines="100" w:line="360" w:lineRule="auto"/>
        <w:rPr>
          <w:rFonts w:ascii="黑体" w:hAnsi="宋体"/>
          <w:b w:val="0"/>
          <w:bCs w:val="0"/>
        </w:rPr>
      </w:pPr>
      <w:bookmarkStart w:id="0" w:name="OLE_LINK1"/>
      <w:bookmarkStart w:id="1" w:name="OLE_LINK2"/>
      <w:r>
        <w:rPr>
          <w:rFonts w:hint="eastAsia" w:ascii="黑体" w:hAnsi="宋体"/>
          <w:b w:val="0"/>
          <w:bCs w:val="0"/>
        </w:rPr>
        <w:t>三、</w:t>
      </w:r>
      <w:r>
        <w:rPr>
          <w:rFonts w:ascii="黑体" w:hAnsi="宋体"/>
          <w:b w:val="0"/>
          <w:bCs w:val="0"/>
        </w:rPr>
        <w:t>课程内容</w:t>
      </w:r>
      <w:r>
        <w:rPr>
          <w:rFonts w:hint="eastAsia" w:ascii="黑体" w:hAnsi="宋体"/>
          <w:b w:val="0"/>
          <w:bCs w:val="0"/>
        </w:rPr>
        <w:t>与教学设计</w:t>
      </w:r>
    </w:p>
    <w:p w14:paraId="6619A73E">
      <w:pPr>
        <w:pStyle w:val="18"/>
        <w:spacing w:before="81" w:after="163"/>
        <w:rPr>
          <w:b/>
          <w:bCs/>
        </w:rPr>
      </w:pPr>
      <w:r>
        <w:rPr>
          <w:rFonts w:hint="eastAsia"/>
          <w:b/>
          <w:bCs/>
        </w:rPr>
        <w:t>（一）各教学单元预期学习成果与教学内容</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24C131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000" w:type="pct"/>
            <w:vAlign w:val="center"/>
          </w:tcPr>
          <w:p w14:paraId="3BB79A33">
            <w:pPr>
              <w:pStyle w:val="15"/>
              <w:widowControl w:val="0"/>
              <w:jc w:val="both"/>
              <w:rPr>
                <w:rFonts w:hint="default" w:ascii="宋体" w:hAnsi="宋体" w:eastAsia="宋体" w:cs="宋体"/>
                <w:b w:val="0"/>
                <w:bCs w:val="0"/>
                <w:color w:val="000000"/>
                <w:sz w:val="21"/>
                <w:szCs w:val="21"/>
                <w:lang w:val="en-US" w:eastAsia="zh-CN"/>
              </w:rPr>
            </w:pPr>
            <w:bookmarkStart w:id="2" w:name="OLE_LINK6"/>
            <w:bookmarkStart w:id="3" w:name="OLE_LINK5"/>
            <w:r>
              <w:rPr>
                <w:rFonts w:hint="eastAsia" w:ascii="宋体" w:hAnsi="宋体" w:eastAsia="宋体" w:cs="宋体"/>
                <w:b w:val="0"/>
                <w:bCs w:val="0"/>
                <w:color w:val="000000"/>
                <w:sz w:val="21"/>
                <w:szCs w:val="21"/>
                <w:lang w:val="en-US" w:eastAsia="zh-CN"/>
              </w:rPr>
              <w:t>第一单元 奥尔夫音乐教育概述与声势教学律动</w:t>
            </w:r>
          </w:p>
          <w:p w14:paraId="1B2C03C9">
            <w:pPr>
              <w:pStyle w:val="15"/>
              <w:widowControl w:val="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知识目标：</w:t>
            </w:r>
          </w:p>
          <w:p w14:paraId="0E235FE1">
            <w:pPr>
              <w:pStyle w:val="15"/>
              <w:widowControl w:val="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了解奥尔夫一生的音乐活动</w:t>
            </w:r>
          </w:p>
          <w:p w14:paraId="73EC8A8E">
            <w:pPr>
              <w:pStyle w:val="15"/>
              <w:widowControl w:val="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了解奥尔夫音乐教育的特点、课程内容、教学形式、教学方法和教学材料等</w:t>
            </w:r>
          </w:p>
          <w:p w14:paraId="34C0B2AE">
            <w:pPr>
              <w:pStyle w:val="15"/>
              <w:widowControl w:val="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了解奥尔夫音乐教育思想在中国的传播情况</w:t>
            </w:r>
          </w:p>
          <w:p w14:paraId="1BAEDF7B">
            <w:pPr>
              <w:pStyle w:val="15"/>
              <w:widowControl w:val="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掌握各节奏类型及律动的特</w:t>
            </w:r>
          </w:p>
          <w:p w14:paraId="4D5496AB">
            <w:pPr>
              <w:pStyle w:val="15"/>
              <w:widowControl w:val="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能力目标：</w:t>
            </w:r>
          </w:p>
          <w:p w14:paraId="72A6BFF9">
            <w:pPr>
              <w:pStyle w:val="15"/>
              <w:widowControl w:val="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尝试运用语言、动作等手段进行游戏</w:t>
            </w:r>
          </w:p>
          <w:p w14:paraId="0860EB96">
            <w:pPr>
              <w:pStyle w:val="15"/>
              <w:widowControl w:val="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xml:space="preserve">·  训练身体的感知觉 </w:t>
            </w:r>
          </w:p>
          <w:p w14:paraId="43954B89">
            <w:pPr>
              <w:pStyle w:val="15"/>
              <w:widowControl w:val="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掌握借鉴奥尔夫音乐教学法的原则与方法</w:t>
            </w:r>
          </w:p>
          <w:p w14:paraId="48120AF0">
            <w:pPr>
              <w:pStyle w:val="15"/>
              <w:widowControl w:val="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情感目标：</w:t>
            </w:r>
          </w:p>
          <w:p w14:paraId="59F5460D">
            <w:pPr>
              <w:pStyle w:val="15"/>
              <w:widowControl w:val="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激发学生参与奥尔夫音乐活动的兴趣</w:t>
            </w:r>
          </w:p>
          <w:p w14:paraId="119EE5E7">
            <w:pPr>
              <w:pStyle w:val="15"/>
              <w:widowControl w:val="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感受奥尔夫原本性的原理</w:t>
            </w:r>
          </w:p>
          <w:p w14:paraId="7AFF8FEF">
            <w:pPr>
              <w:pStyle w:val="15"/>
              <w:widowControl w:val="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增进同伴间的沟通与认识，体验集体参与的乐趣</w:t>
            </w:r>
          </w:p>
          <w:p w14:paraId="44E0122D">
            <w:pPr>
              <w:pStyle w:val="15"/>
              <w:widowControl w:val="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教学重难点：</w:t>
            </w:r>
          </w:p>
          <w:p w14:paraId="7D2E3B8F">
            <w:pPr>
              <w:pStyle w:val="15"/>
              <w:widowControl w:val="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重点：掌握奥尔夫音乐教育的特点、课程内容、教学形式以及节奏类型和律动特点。</w:t>
            </w:r>
          </w:p>
          <w:p w14:paraId="6B3E3FC9">
            <w:pPr>
              <w:pStyle w:val="15"/>
              <w:widowControl w:val="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难点：奥尔夫音乐教育的特点的总结与理解。</w:t>
            </w:r>
          </w:p>
          <w:p w14:paraId="590C594C">
            <w:pPr>
              <w:pStyle w:val="15"/>
              <w:widowControl w:val="0"/>
              <w:jc w:val="both"/>
              <w:rPr>
                <w:rFonts w:hint="eastAsia" w:ascii="宋体" w:hAnsi="宋体" w:eastAsia="宋体" w:cs="宋体"/>
                <w:b w:val="0"/>
                <w:bCs w:val="0"/>
                <w:color w:val="000000"/>
                <w:sz w:val="21"/>
                <w:szCs w:val="21"/>
                <w:lang w:val="en-US" w:eastAsia="zh-CN"/>
              </w:rPr>
            </w:pPr>
          </w:p>
        </w:tc>
      </w:tr>
      <w:tr w14:paraId="718E221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000" w:type="pct"/>
            <w:vAlign w:val="center"/>
          </w:tcPr>
          <w:p w14:paraId="7728DD48">
            <w:pPr>
              <w:pStyle w:val="15"/>
              <w:widowControl w:val="0"/>
              <w:jc w:val="both"/>
              <w:rPr>
                <w:rFonts w:hint="default" w:ascii="宋体" w:hAnsi="宋体" w:eastAsia="宋体" w:cs="宋体"/>
                <w:b w:val="0"/>
                <w:bCs w:val="0"/>
                <w:color w:val="000000"/>
                <w:sz w:val="21"/>
                <w:szCs w:val="21"/>
                <w:lang w:val="en-US" w:eastAsia="zh-CN"/>
              </w:rPr>
            </w:pPr>
            <w:r>
              <w:rPr>
                <w:rFonts w:hint="eastAsia" w:ascii="宋体" w:hAnsi="宋体" w:eastAsia="宋体" w:cs="宋体"/>
                <w:b w:val="0"/>
                <w:bCs w:val="0"/>
                <w:sz w:val="21"/>
                <w:szCs w:val="21"/>
                <w:lang w:val="en-US" w:eastAsia="zh-CN"/>
              </w:rPr>
              <w:t xml:space="preserve">第二单元 </w:t>
            </w:r>
            <w:r>
              <w:rPr>
                <w:rFonts w:hint="eastAsia" w:eastAsia="宋体"/>
                <w:b w:val="0"/>
                <w:bCs w:val="0"/>
                <w:color w:val="000000"/>
                <w:sz w:val="20"/>
                <w:szCs w:val="20"/>
                <w:lang w:val="en-US" w:eastAsia="zh-CN"/>
              </w:rPr>
              <w:t>奥尔夫打击乐器</w:t>
            </w:r>
          </w:p>
          <w:p w14:paraId="6E86BD44">
            <w:pPr>
              <w:pStyle w:val="7"/>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知识目标：</w:t>
            </w:r>
          </w:p>
          <w:p w14:paraId="144E0ED5">
            <w:pPr>
              <w:pStyle w:val="4"/>
              <w:widowControl w:val="0"/>
              <w:spacing w:before="258" w:line="225" w:lineRule="auto"/>
              <w:jc w:val="left"/>
              <w:rPr>
                <w:rFonts w:hint="eastAsia" w:ascii="Times New Roman" w:hAnsi="Times New Roman" w:eastAsia="宋体" w:cs="宋体"/>
                <w:b w:val="0"/>
                <w:bCs w:val="0"/>
                <w:color w:val="000000"/>
                <w:sz w:val="20"/>
                <w:szCs w:val="20"/>
                <w:lang w:val="en-US" w:eastAsia="zh-CN" w:bidi="ar-SA"/>
              </w:rPr>
            </w:pPr>
            <w:r>
              <w:rPr>
                <w:rFonts w:hint="eastAsia" w:ascii="仿宋" w:hAnsi="仿宋" w:eastAsia="仿宋" w:cs="仿宋"/>
                <w:spacing w:val="-6"/>
                <w:sz w:val="24"/>
                <w:szCs w:val="24"/>
              </w:rPr>
              <w:t>·</w:t>
            </w:r>
            <w:r>
              <w:rPr>
                <w:rFonts w:hint="eastAsia" w:ascii="仿宋" w:hAnsi="仿宋" w:eastAsia="仿宋" w:cs="仿宋"/>
                <w:spacing w:val="30"/>
                <w:sz w:val="24"/>
                <w:szCs w:val="24"/>
              </w:rPr>
              <w:t xml:space="preserve"> </w:t>
            </w:r>
            <w:r>
              <w:rPr>
                <w:rFonts w:hint="eastAsia" w:ascii="Times New Roman" w:hAnsi="Times New Roman" w:eastAsia="宋体" w:cs="宋体"/>
                <w:b w:val="0"/>
                <w:bCs w:val="0"/>
                <w:color w:val="000000"/>
                <w:sz w:val="20"/>
                <w:szCs w:val="20"/>
                <w:lang w:val="en-US" w:eastAsia="zh-CN" w:bidi="ar-SA"/>
              </w:rPr>
              <w:t>了解奥尔夫器乐训练的内涵、目的和课程内容</w:t>
            </w:r>
          </w:p>
          <w:p w14:paraId="703ED7B4">
            <w:pPr>
              <w:pStyle w:val="4"/>
              <w:widowControl w:val="0"/>
              <w:spacing w:before="83" w:line="224" w:lineRule="auto"/>
              <w:jc w:val="left"/>
              <w:rPr>
                <w:rFonts w:hint="eastAsia" w:ascii="Times New Roman" w:hAnsi="Times New Roman" w:eastAsia="宋体" w:cs="宋体"/>
                <w:b w:val="0"/>
                <w:bCs w:val="0"/>
                <w:color w:val="000000"/>
                <w:sz w:val="20"/>
                <w:szCs w:val="20"/>
                <w:lang w:val="en-US" w:eastAsia="zh-CN" w:bidi="ar-SA"/>
              </w:rPr>
            </w:pPr>
            <w:r>
              <w:rPr>
                <w:rFonts w:hint="eastAsia" w:ascii="Times New Roman" w:hAnsi="Times New Roman" w:eastAsia="宋体" w:cs="宋体"/>
                <w:b w:val="0"/>
                <w:bCs w:val="0"/>
                <w:color w:val="000000"/>
                <w:sz w:val="20"/>
                <w:szCs w:val="20"/>
                <w:lang w:val="en-US" w:eastAsia="zh-CN" w:bidi="ar-SA"/>
              </w:rPr>
              <w:t>·  熟悉奥尔夫教学法常用乐器的名称、发音特点等</w:t>
            </w:r>
          </w:p>
          <w:p w14:paraId="5E78EB12">
            <w:pPr>
              <w:widowControl w:val="0"/>
              <w:jc w:val="both"/>
              <w:rPr>
                <w:rFonts w:hint="eastAsia" w:ascii="Times New Roman" w:hAnsi="Times New Roman" w:eastAsia="宋体" w:cs="宋体"/>
                <w:b w:val="0"/>
                <w:bCs w:val="0"/>
                <w:color w:val="000000"/>
                <w:sz w:val="20"/>
                <w:szCs w:val="20"/>
                <w:lang w:val="en-US" w:eastAsia="zh-CN" w:bidi="ar-SA"/>
              </w:rPr>
            </w:pPr>
            <w:r>
              <w:rPr>
                <w:rFonts w:hint="eastAsia" w:ascii="Times New Roman" w:hAnsi="Times New Roman" w:eastAsia="宋体" w:cs="宋体"/>
                <w:b w:val="0"/>
                <w:bCs w:val="0"/>
                <w:color w:val="000000"/>
                <w:sz w:val="20"/>
                <w:szCs w:val="20"/>
                <w:lang w:val="en-US" w:eastAsia="zh-CN" w:bidi="ar-SA"/>
              </w:rPr>
              <w:t>·  学习运用奥尔夫乐器为歌曲、乐曲、故事等伴奏或配音</w:t>
            </w:r>
          </w:p>
          <w:p w14:paraId="7CB4F228">
            <w:pPr>
              <w:widowControl w:val="0"/>
              <w:jc w:val="both"/>
              <w:rPr>
                <w:rFonts w:hint="eastAsia" w:ascii="Times New Roman" w:hAnsi="Times New Roman" w:eastAsia="宋体" w:cs="宋体"/>
                <w:b w:val="0"/>
                <w:bCs w:val="0"/>
                <w:color w:val="000000"/>
                <w:sz w:val="20"/>
                <w:szCs w:val="20"/>
                <w:lang w:val="en-US" w:eastAsia="zh-CN" w:bidi="ar-SA"/>
              </w:rPr>
            </w:pPr>
            <w:r>
              <w:rPr>
                <w:rFonts w:hint="eastAsia" w:ascii="Times New Roman" w:hAnsi="Times New Roman" w:eastAsia="宋体" w:cs="宋体"/>
                <w:b w:val="0"/>
                <w:bCs w:val="0"/>
                <w:color w:val="000000"/>
                <w:sz w:val="20"/>
                <w:szCs w:val="20"/>
                <w:lang w:val="en-US" w:eastAsia="zh-CN" w:bidi="ar-SA"/>
              </w:rPr>
              <w:t>能力目标：</w:t>
            </w:r>
          </w:p>
          <w:p w14:paraId="0D05DC61">
            <w:pPr>
              <w:pStyle w:val="4"/>
              <w:widowControl w:val="0"/>
              <w:spacing w:before="219" w:line="227" w:lineRule="auto"/>
              <w:jc w:val="left"/>
              <w:rPr>
                <w:rFonts w:hint="eastAsia" w:ascii="Times New Roman" w:hAnsi="Times New Roman" w:eastAsia="宋体" w:cs="宋体"/>
                <w:b w:val="0"/>
                <w:bCs w:val="0"/>
                <w:color w:val="000000"/>
                <w:sz w:val="20"/>
                <w:szCs w:val="20"/>
                <w:lang w:val="en-US" w:eastAsia="zh-CN" w:bidi="ar-SA"/>
              </w:rPr>
            </w:pPr>
            <w:r>
              <w:rPr>
                <w:rFonts w:hint="eastAsia" w:ascii="Times New Roman" w:hAnsi="Times New Roman" w:eastAsia="宋体" w:cs="宋体"/>
                <w:b w:val="0"/>
                <w:bCs w:val="0"/>
                <w:color w:val="000000"/>
                <w:sz w:val="20"/>
                <w:szCs w:val="20"/>
                <w:lang w:val="en-US" w:eastAsia="zh-CN" w:bidi="ar-SA"/>
              </w:rPr>
              <w:t>·  能运用奥尔夫打击乐器进行伴奏和演奏</w:t>
            </w:r>
          </w:p>
          <w:p w14:paraId="3B867697">
            <w:pPr>
              <w:pStyle w:val="7"/>
              <w:keepNext w:val="0"/>
              <w:keepLines w:val="0"/>
              <w:widowControl/>
              <w:suppressLineNumbers w:val="0"/>
              <w:spacing w:before="0" w:beforeAutospacing="0" w:after="0" w:afterAutospacing="0"/>
              <w:ind w:left="0" w:right="0"/>
              <w:jc w:val="left"/>
              <w:rPr>
                <w:rFonts w:hint="eastAsia" w:ascii="Times New Roman" w:hAnsi="Times New Roman" w:eastAsia="宋体" w:cs="宋体"/>
                <w:b w:val="0"/>
                <w:bCs w:val="0"/>
                <w:color w:val="000000"/>
                <w:sz w:val="20"/>
                <w:szCs w:val="20"/>
                <w:lang w:val="en-US" w:eastAsia="zh-CN" w:bidi="ar-SA"/>
              </w:rPr>
            </w:pPr>
            <w:r>
              <w:rPr>
                <w:rFonts w:hint="eastAsia" w:ascii="Times New Roman" w:hAnsi="Times New Roman" w:eastAsia="宋体" w:cs="宋体"/>
                <w:b w:val="0"/>
                <w:bCs w:val="0"/>
                <w:color w:val="000000"/>
                <w:sz w:val="20"/>
                <w:szCs w:val="20"/>
                <w:lang w:val="en-US" w:eastAsia="zh-CN" w:bidi="ar-SA"/>
              </w:rPr>
              <w:t>·  能与同伴合作，灵活运用双手演奏乐器，并协调乐器的声音</w:t>
            </w:r>
          </w:p>
          <w:p w14:paraId="1C457DE4">
            <w:pPr>
              <w:pStyle w:val="7"/>
              <w:keepNext w:val="0"/>
              <w:keepLines w:val="0"/>
              <w:widowControl/>
              <w:suppressLineNumbers w:val="0"/>
              <w:spacing w:before="0" w:beforeAutospacing="0" w:after="0" w:afterAutospacing="0"/>
              <w:ind w:left="0" w:right="0"/>
              <w:jc w:val="left"/>
              <w:rPr>
                <w:rFonts w:hint="eastAsia" w:ascii="Times New Roman" w:hAnsi="Times New Roman" w:eastAsia="宋体" w:cs="宋体"/>
                <w:b w:val="0"/>
                <w:bCs w:val="0"/>
                <w:color w:val="000000"/>
                <w:sz w:val="20"/>
                <w:szCs w:val="20"/>
                <w:lang w:val="en-US" w:eastAsia="zh-CN" w:bidi="ar-SA"/>
              </w:rPr>
            </w:pPr>
            <w:r>
              <w:rPr>
                <w:rFonts w:hint="eastAsia" w:ascii="Times New Roman" w:hAnsi="Times New Roman" w:eastAsia="宋体" w:cs="宋体"/>
                <w:b w:val="0"/>
                <w:bCs w:val="0"/>
                <w:color w:val="000000"/>
                <w:sz w:val="20"/>
                <w:szCs w:val="20"/>
                <w:lang w:val="en-US" w:eastAsia="zh-CN" w:bidi="ar-SA"/>
              </w:rPr>
              <w:t>情感目标：</w:t>
            </w:r>
          </w:p>
          <w:p w14:paraId="2177F224">
            <w:pPr>
              <w:pStyle w:val="4"/>
              <w:widowControl w:val="0"/>
              <w:spacing w:before="241" w:line="240" w:lineRule="auto"/>
              <w:ind w:right="1049"/>
              <w:jc w:val="left"/>
              <w:rPr>
                <w:rFonts w:hint="eastAsia" w:ascii="Times New Roman" w:hAnsi="Times New Roman" w:eastAsia="宋体" w:cs="宋体"/>
                <w:b w:val="0"/>
                <w:bCs w:val="0"/>
                <w:color w:val="000000"/>
                <w:sz w:val="20"/>
                <w:szCs w:val="20"/>
                <w:lang w:val="en-US" w:eastAsia="zh-CN" w:bidi="ar-SA"/>
              </w:rPr>
            </w:pPr>
            <w:r>
              <w:rPr>
                <w:rFonts w:hint="eastAsia" w:ascii="Times New Roman" w:hAnsi="Times New Roman" w:eastAsia="宋体" w:cs="宋体"/>
                <w:b w:val="0"/>
                <w:bCs w:val="0"/>
                <w:color w:val="000000"/>
                <w:sz w:val="20"/>
                <w:szCs w:val="20"/>
                <w:lang w:val="en-US" w:eastAsia="zh-CN" w:bidi="ar-SA"/>
              </w:rPr>
              <w:t xml:space="preserve">·  乐于尝试奥尔夫乐器的不同打击方法，探索不同的音响效果 </w:t>
            </w:r>
          </w:p>
          <w:p w14:paraId="7F468768">
            <w:pPr>
              <w:pStyle w:val="4"/>
              <w:widowControl w:val="0"/>
              <w:spacing w:before="241" w:line="240" w:lineRule="auto"/>
              <w:ind w:right="1049"/>
              <w:jc w:val="left"/>
              <w:rPr>
                <w:rFonts w:hint="eastAsia" w:ascii="Times New Roman" w:hAnsi="Times New Roman" w:eastAsia="宋体" w:cs="宋体"/>
                <w:b w:val="0"/>
                <w:bCs w:val="0"/>
                <w:color w:val="000000"/>
                <w:sz w:val="20"/>
                <w:szCs w:val="20"/>
                <w:lang w:val="en-US" w:eastAsia="zh-CN" w:bidi="ar-SA"/>
              </w:rPr>
            </w:pPr>
            <w:r>
              <w:rPr>
                <w:rFonts w:hint="eastAsia" w:ascii="Times New Roman" w:hAnsi="Times New Roman" w:eastAsia="宋体" w:cs="宋体"/>
                <w:b w:val="0"/>
                <w:bCs w:val="0"/>
                <w:color w:val="000000"/>
                <w:sz w:val="20"/>
                <w:szCs w:val="20"/>
                <w:lang w:val="en-US" w:eastAsia="zh-CN" w:bidi="ar-SA"/>
              </w:rPr>
              <w:t>·  感受奥尔夫乐器训练的丰富性、艺术性和趣味性</w:t>
            </w:r>
          </w:p>
          <w:p w14:paraId="485C8F2B">
            <w:pPr>
              <w:pStyle w:val="15"/>
              <w:widowControl w:val="0"/>
              <w:numPr>
                <w:ilvl w:val="0"/>
                <w:numId w:val="0"/>
              </w:numPr>
              <w:jc w:val="both"/>
              <w:rPr>
                <w:rFonts w:hint="default" w:ascii="Times New Roman" w:hAnsi="Times New Roman" w:eastAsia="宋体" w:cs="宋体"/>
                <w:b w:val="0"/>
                <w:bCs w:val="0"/>
                <w:color w:val="000000"/>
                <w:sz w:val="20"/>
                <w:szCs w:val="20"/>
                <w:lang w:val="en-US" w:eastAsia="zh-CN" w:bidi="ar-SA"/>
              </w:rPr>
            </w:pPr>
            <w:r>
              <w:rPr>
                <w:rFonts w:hint="eastAsia" w:ascii="Times New Roman" w:hAnsi="Times New Roman" w:eastAsia="宋体" w:cs="宋体"/>
                <w:b w:val="0"/>
                <w:bCs w:val="0"/>
                <w:color w:val="000000"/>
                <w:sz w:val="20"/>
                <w:szCs w:val="20"/>
                <w:lang w:val="en-US" w:eastAsia="zh-CN" w:bidi="ar-SA"/>
              </w:rPr>
              <w:t>·  增进同伴间的沟通与认识，体验合作的乐</w:t>
            </w:r>
            <w:r>
              <w:rPr>
                <w:rFonts w:hint="eastAsia" w:cs="宋体"/>
                <w:b w:val="0"/>
                <w:bCs w:val="0"/>
                <w:color w:val="000000"/>
                <w:sz w:val="20"/>
                <w:szCs w:val="20"/>
                <w:lang w:val="en-US" w:eastAsia="zh-CN" w:bidi="ar-SA"/>
              </w:rPr>
              <w:t>趣</w:t>
            </w:r>
          </w:p>
          <w:p w14:paraId="19FDE417">
            <w:pPr>
              <w:pStyle w:val="15"/>
              <w:widowControl w:val="0"/>
              <w:numPr>
                <w:ilvl w:val="0"/>
                <w:numId w:val="0"/>
              </w:numPr>
              <w:jc w:val="both"/>
              <w:rPr>
                <w:rFonts w:hint="eastAsia" w:ascii="Times New Roman" w:hAnsi="Times New Roman" w:eastAsia="宋体" w:cs="宋体"/>
                <w:b w:val="0"/>
                <w:bCs w:val="0"/>
                <w:color w:val="000000"/>
                <w:sz w:val="20"/>
                <w:szCs w:val="20"/>
                <w:lang w:val="en-US" w:eastAsia="zh-CN" w:bidi="ar-SA"/>
              </w:rPr>
            </w:pPr>
            <w:r>
              <w:rPr>
                <w:rFonts w:hint="eastAsia" w:ascii="Times New Roman" w:hAnsi="Times New Roman" w:eastAsia="宋体" w:cs="宋体"/>
                <w:b w:val="0"/>
                <w:bCs w:val="0"/>
                <w:color w:val="000000"/>
                <w:sz w:val="20"/>
                <w:szCs w:val="20"/>
                <w:lang w:val="en-US" w:eastAsia="zh-CN" w:bidi="ar-SA"/>
              </w:rPr>
              <w:t>教学重难点：</w:t>
            </w:r>
          </w:p>
          <w:p w14:paraId="67F2B05E">
            <w:pPr>
              <w:widowControl w:val="0"/>
              <w:spacing w:line="360" w:lineRule="auto"/>
              <w:ind w:left="-50" w:right="-50"/>
              <w:jc w:val="both"/>
              <w:rPr>
                <w:rFonts w:hint="eastAsia" w:ascii="Times New Roman" w:hAnsi="Times New Roman" w:eastAsia="宋体" w:cs="宋体"/>
                <w:b w:val="0"/>
                <w:bCs w:val="0"/>
                <w:color w:val="000000"/>
                <w:sz w:val="20"/>
                <w:szCs w:val="20"/>
                <w:lang w:val="en-US" w:eastAsia="zh-CN" w:bidi="ar-SA"/>
              </w:rPr>
            </w:pPr>
            <w:r>
              <w:rPr>
                <w:rFonts w:hint="eastAsia" w:ascii="Times New Roman" w:hAnsi="Times New Roman" w:eastAsia="宋体" w:cs="宋体"/>
                <w:b w:val="0"/>
                <w:bCs w:val="0"/>
                <w:color w:val="000000"/>
                <w:sz w:val="20"/>
                <w:szCs w:val="20"/>
                <w:lang w:val="en-US" w:eastAsia="zh-CN" w:bidi="ar-SA"/>
              </w:rPr>
              <w:t>重点：掌握奥尔夫乐器的特点、并进行展示。</w:t>
            </w:r>
          </w:p>
          <w:p w14:paraId="2C431B80">
            <w:pPr>
              <w:pStyle w:val="15"/>
              <w:widowControl w:val="0"/>
              <w:jc w:val="both"/>
              <w:rPr>
                <w:rFonts w:hint="eastAsia" w:ascii="宋体" w:hAnsi="宋体" w:eastAsia="宋体" w:cs="宋体"/>
                <w:b w:val="0"/>
                <w:bCs w:val="0"/>
                <w:kern w:val="0"/>
                <w:sz w:val="21"/>
                <w:szCs w:val="21"/>
                <w:lang w:val="en-US" w:eastAsia="zh-CN"/>
              </w:rPr>
            </w:pPr>
            <w:r>
              <w:rPr>
                <w:rFonts w:hint="eastAsia" w:ascii="Times New Roman" w:hAnsi="Times New Roman" w:eastAsia="宋体" w:cs="宋体"/>
                <w:b w:val="0"/>
                <w:bCs w:val="0"/>
                <w:color w:val="000000"/>
                <w:sz w:val="20"/>
                <w:szCs w:val="20"/>
                <w:lang w:val="en-US" w:eastAsia="zh-CN" w:bidi="ar-SA"/>
              </w:rPr>
              <w:t>难点：奥尔夫乐器的使用技法。</w:t>
            </w:r>
          </w:p>
        </w:tc>
      </w:tr>
      <w:tr w14:paraId="58E01CC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000" w:type="pct"/>
            <w:vAlign w:val="center"/>
          </w:tcPr>
          <w:p w14:paraId="23C7194B">
            <w:pPr>
              <w:widowControl w:val="0"/>
              <w:ind w:right="-5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第三单元 奥尔夫声音与歌唱游戏及语言节奏教学法</w:t>
            </w:r>
          </w:p>
          <w:p w14:paraId="10E0636C">
            <w:pPr>
              <w:widowControl w:val="0"/>
              <w:ind w:right="-5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知识目标：</w:t>
            </w:r>
          </w:p>
          <w:p w14:paraId="4497A7E1">
            <w:pPr>
              <w:widowControl w:val="0"/>
              <w:ind w:right="-5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了解噪音训练的内涵、目的和课程内容</w:t>
            </w:r>
          </w:p>
          <w:p w14:paraId="11CF489E">
            <w:pPr>
              <w:widowControl w:val="0"/>
              <w:ind w:right="-5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积累运用噪音进行节奏训练的教学经验</w:t>
            </w:r>
          </w:p>
          <w:p w14:paraId="140123EF">
            <w:pPr>
              <w:widowControl w:val="0"/>
              <w:ind w:right="-5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在语言节奏训练中进一步理解奥尔夫节奏教育的原理</w:t>
            </w:r>
          </w:p>
          <w:p w14:paraId="53F928F7">
            <w:pPr>
              <w:widowControl w:val="0"/>
              <w:ind w:right="-5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能力目标：</w:t>
            </w:r>
          </w:p>
          <w:p w14:paraId="21287D8A">
            <w:pPr>
              <w:widowControl w:val="0"/>
              <w:ind w:right="-5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掌握用多种元素做嗓音节奏训练的方法</w:t>
            </w:r>
          </w:p>
          <w:p w14:paraId="53BF9599">
            <w:pPr>
              <w:widowControl w:val="0"/>
              <w:ind w:right="-5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学习奥尔夫嗓音训练的教学方法旋律</w:t>
            </w:r>
          </w:p>
          <w:p w14:paraId="1C5CA903">
            <w:pPr>
              <w:widowControl w:val="0"/>
              <w:ind w:right="-5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情感目标：</w:t>
            </w:r>
          </w:p>
          <w:p w14:paraId="1EEB0BC9">
            <w:pPr>
              <w:widowControl w:val="0"/>
              <w:ind w:right="-5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激发儿童参与奥尔夫嗓音训练活动的兴趣</w:t>
            </w:r>
          </w:p>
          <w:p w14:paraId="4388236E">
            <w:pPr>
              <w:widowControl w:val="0"/>
              <w:ind w:right="-5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指导儿童感受嗓音的丰富性、艺术性，培养其运用嗓音表现 艺术的意识</w:t>
            </w:r>
          </w:p>
          <w:p w14:paraId="391060E6">
            <w:pPr>
              <w:widowControl w:val="0"/>
              <w:ind w:right="-5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指导儿童感受本土化语言的艺术魅力</w:t>
            </w:r>
          </w:p>
          <w:p w14:paraId="64012829">
            <w:pPr>
              <w:widowControl w:val="0"/>
              <w:ind w:right="-5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指导儿童体验合作朗诵的乐趣，增进与同伴的交流和沟通</w:t>
            </w:r>
          </w:p>
          <w:p w14:paraId="1546D402">
            <w:pPr>
              <w:widowControl w:val="0"/>
              <w:ind w:right="-50"/>
              <w:jc w:val="both"/>
              <w:rPr>
                <w:rFonts w:hint="eastAsia" w:ascii="宋体" w:hAnsi="宋体" w:eastAsia="宋体" w:cs="宋体"/>
                <w:b w:val="0"/>
                <w:bCs w:val="0"/>
                <w:color w:val="000000"/>
                <w:sz w:val="21"/>
                <w:szCs w:val="21"/>
                <w:lang w:val="en-US" w:eastAsia="zh-CN"/>
              </w:rPr>
            </w:pPr>
            <w:r>
              <w:rPr>
                <w:rFonts w:hint="eastAsia" w:ascii="Times New Roman" w:hAnsi="Times New Roman" w:eastAsia="宋体" w:cs="宋体"/>
                <w:b w:val="0"/>
                <w:bCs w:val="0"/>
                <w:color w:val="000000"/>
                <w:sz w:val="20"/>
                <w:szCs w:val="20"/>
                <w:lang w:val="en-US" w:eastAsia="zh-CN" w:bidi="ar-SA"/>
              </w:rPr>
              <w:t>教学</w:t>
            </w:r>
            <w:r>
              <w:rPr>
                <w:rFonts w:hint="eastAsia" w:ascii="宋体" w:hAnsi="宋体" w:eastAsia="宋体" w:cs="宋体"/>
                <w:b w:val="0"/>
                <w:bCs w:val="0"/>
                <w:color w:val="000000"/>
                <w:sz w:val="21"/>
                <w:szCs w:val="21"/>
                <w:lang w:val="en-US" w:eastAsia="zh-CN"/>
              </w:rPr>
              <w:t>重难点：</w:t>
            </w:r>
          </w:p>
          <w:p w14:paraId="4B42E787">
            <w:pPr>
              <w:widowControl w:val="0"/>
              <w:ind w:right="-5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重点：掌握奥尔夫音乐教育噪音训练的内涵、目的和课程内容</w:t>
            </w:r>
          </w:p>
          <w:p w14:paraId="7FC7AD68">
            <w:pPr>
              <w:widowControl w:val="0"/>
              <w:ind w:right="-5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难点：学习运用噪音进行节奏训练</w:t>
            </w:r>
          </w:p>
        </w:tc>
      </w:tr>
      <w:bookmarkEnd w:id="2"/>
      <w:bookmarkEnd w:id="3"/>
    </w:tbl>
    <w:p w14:paraId="1D0518BF">
      <w:pPr>
        <w:pStyle w:val="18"/>
        <w:spacing w:before="81" w:after="163"/>
        <w:rPr>
          <w:b/>
          <w:bCs/>
        </w:rPr>
      </w:pPr>
      <w:r>
        <w:rPr>
          <w:rFonts w:hint="eastAsia"/>
          <w:b/>
          <w:bCs/>
        </w:rPr>
        <w:t>（二）教学单元对课程目标的支撑关系</w:t>
      </w:r>
    </w:p>
    <w:tbl>
      <w:tblPr>
        <w:tblStyle w:val="8"/>
        <w:tblW w:w="43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tblGrid>
      <w:tr w14:paraId="6EF2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4F1F688F">
            <w:pPr>
              <w:pStyle w:val="14"/>
              <w:ind w:firstLine="489"/>
              <w:jc w:val="right"/>
              <w:rPr>
                <w:b/>
                <w:bCs/>
                <w:szCs w:val="16"/>
              </w:rPr>
            </w:pPr>
            <w:r>
              <w:rPr>
                <w:rFonts w:hint="eastAsia"/>
                <w:b/>
                <w:bCs/>
                <w:szCs w:val="16"/>
              </w:rPr>
              <w:t>课程目标</w:t>
            </w:r>
          </w:p>
          <w:p w14:paraId="29A67865">
            <w:pPr>
              <w:pStyle w:val="14"/>
              <w:ind w:right="210"/>
              <w:jc w:val="left"/>
              <w:rPr>
                <w:rFonts w:hint="eastAsia"/>
                <w:b/>
                <w:bCs/>
                <w:szCs w:val="16"/>
              </w:rPr>
            </w:pPr>
          </w:p>
          <w:p w14:paraId="2E2385AD">
            <w:pPr>
              <w:pStyle w:val="14"/>
              <w:ind w:right="210"/>
              <w:jc w:val="left"/>
              <w:rPr>
                <w:b/>
                <w:bCs/>
                <w:szCs w:val="16"/>
              </w:rPr>
            </w:pPr>
            <w:r>
              <w:rPr>
                <w:rFonts w:hint="eastAsia"/>
                <w:b/>
                <w:bCs/>
                <w:szCs w:val="16"/>
              </w:rPr>
              <w:t>教学单元</w:t>
            </w:r>
          </w:p>
        </w:tc>
        <w:tc>
          <w:tcPr>
            <w:tcW w:w="1100" w:type="dxa"/>
            <w:tcBorders>
              <w:top w:val="single" w:color="auto" w:sz="12" w:space="0"/>
            </w:tcBorders>
            <w:vAlign w:val="center"/>
          </w:tcPr>
          <w:p w14:paraId="5D41A3B8">
            <w:pPr>
              <w:pStyle w:val="14"/>
              <w:rPr>
                <w:rFonts w:hint="eastAsia" w:eastAsia="黑体"/>
                <w:b/>
                <w:bCs/>
                <w:szCs w:val="16"/>
                <w:lang w:val="en-US" w:eastAsia="zh-CN"/>
              </w:rPr>
            </w:pPr>
            <w:r>
              <w:rPr>
                <w:rFonts w:hint="eastAsia"/>
                <w:b/>
                <w:bCs/>
                <w:szCs w:val="16"/>
                <w:lang w:val="en-US" w:eastAsia="zh-CN"/>
              </w:rPr>
              <w:t>1</w:t>
            </w:r>
          </w:p>
        </w:tc>
        <w:tc>
          <w:tcPr>
            <w:tcW w:w="1100" w:type="dxa"/>
            <w:tcBorders>
              <w:top w:val="single" w:color="auto" w:sz="12" w:space="0"/>
            </w:tcBorders>
            <w:vAlign w:val="center"/>
          </w:tcPr>
          <w:p w14:paraId="69FBCF69">
            <w:pPr>
              <w:pStyle w:val="14"/>
              <w:rPr>
                <w:rFonts w:hint="eastAsia" w:eastAsia="黑体"/>
                <w:b/>
                <w:bCs/>
                <w:szCs w:val="16"/>
                <w:lang w:val="en-US" w:eastAsia="zh-CN"/>
              </w:rPr>
            </w:pPr>
            <w:r>
              <w:rPr>
                <w:rFonts w:hint="eastAsia"/>
                <w:b/>
                <w:bCs/>
                <w:szCs w:val="16"/>
                <w:lang w:val="en-US" w:eastAsia="zh-CN"/>
              </w:rPr>
              <w:t>2</w:t>
            </w:r>
          </w:p>
        </w:tc>
        <w:tc>
          <w:tcPr>
            <w:tcW w:w="1100" w:type="dxa"/>
            <w:tcBorders>
              <w:top w:val="single" w:color="auto" w:sz="12" w:space="0"/>
            </w:tcBorders>
            <w:vAlign w:val="center"/>
          </w:tcPr>
          <w:p w14:paraId="5F3EE69A">
            <w:pPr>
              <w:pStyle w:val="14"/>
              <w:rPr>
                <w:rFonts w:hint="eastAsia" w:eastAsia="黑体"/>
                <w:b/>
                <w:bCs/>
                <w:szCs w:val="16"/>
                <w:lang w:val="en-US" w:eastAsia="zh-CN"/>
              </w:rPr>
            </w:pPr>
            <w:r>
              <w:rPr>
                <w:rFonts w:hint="eastAsia"/>
                <w:b/>
                <w:bCs/>
                <w:szCs w:val="16"/>
                <w:lang w:val="en-US" w:eastAsia="zh-CN"/>
              </w:rPr>
              <w:t>3</w:t>
            </w:r>
          </w:p>
        </w:tc>
        <w:tc>
          <w:tcPr>
            <w:tcW w:w="1099" w:type="dxa"/>
            <w:tcBorders>
              <w:top w:val="single" w:color="auto" w:sz="12" w:space="0"/>
            </w:tcBorders>
            <w:vAlign w:val="center"/>
          </w:tcPr>
          <w:p w14:paraId="6BC93C31">
            <w:pPr>
              <w:pStyle w:val="14"/>
              <w:rPr>
                <w:rFonts w:hint="eastAsia" w:eastAsia="黑体"/>
                <w:b/>
                <w:bCs/>
                <w:szCs w:val="16"/>
                <w:lang w:val="en-US" w:eastAsia="zh-CN"/>
              </w:rPr>
            </w:pPr>
            <w:r>
              <w:rPr>
                <w:rFonts w:hint="eastAsia"/>
                <w:b/>
                <w:bCs/>
                <w:szCs w:val="16"/>
                <w:lang w:val="en-US" w:eastAsia="zh-CN"/>
              </w:rPr>
              <w:t>4</w:t>
            </w:r>
          </w:p>
        </w:tc>
        <w:tc>
          <w:tcPr>
            <w:tcW w:w="1099" w:type="dxa"/>
            <w:tcBorders>
              <w:top w:val="single" w:color="auto" w:sz="12" w:space="0"/>
            </w:tcBorders>
            <w:vAlign w:val="center"/>
          </w:tcPr>
          <w:p w14:paraId="0C782CB8">
            <w:pPr>
              <w:pStyle w:val="14"/>
              <w:rPr>
                <w:rFonts w:hint="eastAsia" w:eastAsia="黑体"/>
                <w:b/>
                <w:bCs/>
                <w:szCs w:val="16"/>
                <w:lang w:val="en-US" w:eastAsia="zh-CN"/>
              </w:rPr>
            </w:pPr>
            <w:r>
              <w:rPr>
                <w:rFonts w:hint="eastAsia"/>
                <w:b/>
                <w:bCs/>
                <w:szCs w:val="16"/>
                <w:lang w:val="en-US" w:eastAsia="zh-CN"/>
              </w:rPr>
              <w:t>5</w:t>
            </w:r>
          </w:p>
        </w:tc>
      </w:tr>
      <w:tr w14:paraId="7626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4A34731A">
            <w:pPr>
              <w:widowControl w:val="0"/>
              <w:snapToGrid w:val="0"/>
              <w:jc w:val="both"/>
              <w:rPr>
                <w:rFonts w:ascii="Times New Roman" w:hAnsi="Times New Roman" w:eastAsia="宋体" w:cs="宋体"/>
                <w:b/>
                <w:bCs/>
                <w:sz w:val="21"/>
                <w:szCs w:val="21"/>
                <w:lang w:val="en-US" w:eastAsia="zh-CN" w:bidi="ar-SA"/>
              </w:rPr>
            </w:pPr>
            <w:r>
              <w:rPr>
                <w:rFonts w:hint="eastAsia" w:asciiTheme="minorEastAsia" w:hAnsiTheme="minorEastAsia" w:eastAsiaTheme="minorEastAsia"/>
                <w:b/>
                <w:bCs/>
                <w:color w:val="000000"/>
                <w:sz w:val="21"/>
                <w:szCs w:val="21"/>
                <w:lang w:val="en-US" w:eastAsia="zh-CN"/>
              </w:rPr>
              <w:t xml:space="preserve">第一单元 </w:t>
            </w:r>
            <w:r>
              <w:rPr>
                <w:rFonts w:hint="eastAsia" w:ascii="宋体" w:hAnsi="宋体" w:eastAsia="宋体" w:cs="宋体"/>
                <w:b/>
                <w:bCs/>
                <w:color w:val="000000"/>
                <w:sz w:val="21"/>
                <w:szCs w:val="21"/>
                <w:lang w:val="en-US" w:eastAsia="zh-CN"/>
              </w:rPr>
              <w:t>奥尔夫音乐教育概述与声势教学律动</w:t>
            </w:r>
          </w:p>
        </w:tc>
        <w:tc>
          <w:tcPr>
            <w:tcW w:w="1100" w:type="dxa"/>
            <w:vAlign w:val="center"/>
          </w:tcPr>
          <w:p w14:paraId="6BAE2AEA">
            <w:pPr>
              <w:pStyle w:val="15"/>
              <w:rPr>
                <w:b/>
                <w:bCs/>
              </w:rPr>
            </w:pPr>
            <w:r>
              <w:rPr>
                <w:rFonts w:ascii="宋体" w:hAnsi="宋体"/>
                <w:b/>
                <w:bCs/>
                <w:color w:val="000000" w:themeColor="text1"/>
                <w14:textFill>
                  <w14:solidFill>
                    <w14:schemeClr w14:val="tx1"/>
                  </w14:solidFill>
                </w14:textFill>
              </w:rPr>
              <w:t>√</w:t>
            </w:r>
          </w:p>
        </w:tc>
        <w:tc>
          <w:tcPr>
            <w:tcW w:w="1100" w:type="dxa"/>
            <w:vAlign w:val="center"/>
          </w:tcPr>
          <w:p w14:paraId="6374E410">
            <w:pPr>
              <w:pStyle w:val="15"/>
              <w:rPr>
                <w:b/>
                <w:bCs/>
              </w:rPr>
            </w:pPr>
          </w:p>
        </w:tc>
        <w:tc>
          <w:tcPr>
            <w:tcW w:w="1100" w:type="dxa"/>
            <w:vAlign w:val="center"/>
          </w:tcPr>
          <w:p w14:paraId="67CD4827">
            <w:pPr>
              <w:pStyle w:val="15"/>
              <w:rPr>
                <w:b/>
                <w:bCs/>
              </w:rPr>
            </w:pPr>
            <w:r>
              <w:rPr>
                <w:rFonts w:ascii="宋体" w:hAnsi="宋体"/>
                <w:b/>
                <w:bCs/>
                <w:color w:val="000000" w:themeColor="text1"/>
                <w14:textFill>
                  <w14:solidFill>
                    <w14:schemeClr w14:val="tx1"/>
                  </w14:solidFill>
                </w14:textFill>
              </w:rPr>
              <w:t>√</w:t>
            </w:r>
          </w:p>
        </w:tc>
        <w:tc>
          <w:tcPr>
            <w:tcW w:w="1099" w:type="dxa"/>
            <w:vAlign w:val="center"/>
          </w:tcPr>
          <w:p w14:paraId="54B0627A">
            <w:pPr>
              <w:pStyle w:val="15"/>
              <w:rPr>
                <w:b/>
                <w:bCs/>
              </w:rPr>
            </w:pPr>
          </w:p>
        </w:tc>
        <w:tc>
          <w:tcPr>
            <w:tcW w:w="1099" w:type="dxa"/>
            <w:vAlign w:val="center"/>
          </w:tcPr>
          <w:p w14:paraId="229B8F49">
            <w:pPr>
              <w:pStyle w:val="15"/>
              <w:rPr>
                <w:b/>
                <w:bCs/>
              </w:rPr>
            </w:pPr>
            <w:r>
              <w:rPr>
                <w:rFonts w:ascii="宋体" w:hAnsi="宋体"/>
                <w:b/>
                <w:bCs/>
                <w:color w:val="000000" w:themeColor="text1"/>
                <w14:textFill>
                  <w14:solidFill>
                    <w14:schemeClr w14:val="tx1"/>
                  </w14:solidFill>
                </w14:textFill>
              </w:rPr>
              <w:t>√</w:t>
            </w:r>
          </w:p>
        </w:tc>
      </w:tr>
      <w:tr w14:paraId="264B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2BA6996B">
            <w:pPr>
              <w:ind w:right="-50" w:rightChars="0"/>
              <w:jc w:val="both"/>
              <w:rPr>
                <w:rFonts w:hint="default" w:ascii="Times New Roman" w:hAnsi="Times New Roman" w:eastAsia="宋体" w:cs="宋体"/>
                <w:b/>
                <w:bCs/>
                <w:sz w:val="21"/>
                <w:szCs w:val="21"/>
                <w:lang w:val="en-US" w:eastAsia="zh-CN" w:bidi="ar-SA"/>
              </w:rPr>
            </w:pPr>
            <w:r>
              <w:rPr>
                <w:rFonts w:hint="eastAsia" w:asciiTheme="minorEastAsia" w:hAnsiTheme="minorEastAsia" w:eastAsiaTheme="minorEastAsia"/>
                <w:b/>
                <w:bCs/>
                <w:color w:val="000000"/>
                <w:sz w:val="21"/>
                <w:szCs w:val="21"/>
                <w:lang w:val="en-US" w:eastAsia="zh-CN"/>
              </w:rPr>
              <w:t xml:space="preserve">第二单元 </w:t>
            </w:r>
            <w:r>
              <w:rPr>
                <w:rFonts w:hint="eastAsia" w:eastAsia="宋体"/>
                <w:b/>
                <w:bCs/>
                <w:color w:val="000000"/>
                <w:sz w:val="20"/>
                <w:szCs w:val="20"/>
                <w:lang w:val="en-US" w:eastAsia="zh-CN"/>
              </w:rPr>
              <w:t>奥尔夫打击乐器</w:t>
            </w:r>
          </w:p>
        </w:tc>
        <w:tc>
          <w:tcPr>
            <w:tcW w:w="1100" w:type="dxa"/>
            <w:vAlign w:val="center"/>
          </w:tcPr>
          <w:p w14:paraId="2E6559AC">
            <w:pPr>
              <w:pStyle w:val="15"/>
              <w:rPr>
                <w:b/>
                <w:bCs/>
              </w:rPr>
            </w:pPr>
            <w:r>
              <w:rPr>
                <w:rFonts w:ascii="宋体" w:hAnsi="宋体"/>
                <w:b/>
                <w:bCs/>
                <w:color w:val="000000" w:themeColor="text1"/>
                <w14:textFill>
                  <w14:solidFill>
                    <w14:schemeClr w14:val="tx1"/>
                  </w14:solidFill>
                </w14:textFill>
              </w:rPr>
              <w:t>√</w:t>
            </w:r>
          </w:p>
        </w:tc>
        <w:tc>
          <w:tcPr>
            <w:tcW w:w="1100" w:type="dxa"/>
            <w:vAlign w:val="center"/>
          </w:tcPr>
          <w:p w14:paraId="47BEC56B">
            <w:pPr>
              <w:pStyle w:val="15"/>
              <w:rPr>
                <w:b/>
                <w:bCs/>
              </w:rPr>
            </w:pPr>
          </w:p>
        </w:tc>
        <w:tc>
          <w:tcPr>
            <w:tcW w:w="1100" w:type="dxa"/>
            <w:vAlign w:val="center"/>
          </w:tcPr>
          <w:p w14:paraId="2C0FC526">
            <w:pPr>
              <w:pStyle w:val="15"/>
              <w:rPr>
                <w:b/>
                <w:bCs/>
              </w:rPr>
            </w:pPr>
            <w:r>
              <w:rPr>
                <w:rFonts w:ascii="宋体" w:hAnsi="宋体"/>
                <w:b/>
                <w:bCs/>
                <w:color w:val="000000" w:themeColor="text1"/>
                <w14:textFill>
                  <w14:solidFill>
                    <w14:schemeClr w14:val="tx1"/>
                  </w14:solidFill>
                </w14:textFill>
              </w:rPr>
              <w:t>√</w:t>
            </w:r>
          </w:p>
        </w:tc>
        <w:tc>
          <w:tcPr>
            <w:tcW w:w="1099" w:type="dxa"/>
            <w:vAlign w:val="center"/>
          </w:tcPr>
          <w:p w14:paraId="4979BA21">
            <w:pPr>
              <w:pStyle w:val="15"/>
              <w:rPr>
                <w:b/>
                <w:bCs/>
              </w:rPr>
            </w:pPr>
            <w:r>
              <w:rPr>
                <w:rFonts w:ascii="宋体" w:hAnsi="宋体"/>
                <w:b/>
                <w:bCs/>
                <w:color w:val="000000" w:themeColor="text1"/>
                <w14:textFill>
                  <w14:solidFill>
                    <w14:schemeClr w14:val="tx1"/>
                  </w14:solidFill>
                </w14:textFill>
              </w:rPr>
              <w:t>√</w:t>
            </w:r>
          </w:p>
        </w:tc>
        <w:tc>
          <w:tcPr>
            <w:tcW w:w="1099" w:type="dxa"/>
            <w:vAlign w:val="center"/>
          </w:tcPr>
          <w:p w14:paraId="3B993021">
            <w:pPr>
              <w:pStyle w:val="15"/>
              <w:rPr>
                <w:b/>
                <w:bCs/>
              </w:rPr>
            </w:pPr>
          </w:p>
          <w:p w14:paraId="25F94EBB">
            <w:pPr>
              <w:bidi w:val="0"/>
              <w:ind w:firstLine="412" w:firstLineChars="0"/>
              <w:jc w:val="left"/>
            </w:pPr>
            <w:r>
              <w:rPr>
                <w:rFonts w:ascii="宋体" w:hAnsi="宋体"/>
                <w:b/>
                <w:bCs/>
                <w:color w:val="000000" w:themeColor="text1"/>
                <w14:textFill>
                  <w14:solidFill>
                    <w14:schemeClr w14:val="tx1"/>
                  </w14:solidFill>
                </w14:textFill>
              </w:rPr>
              <w:t>√</w:t>
            </w:r>
          </w:p>
        </w:tc>
      </w:tr>
      <w:tr w14:paraId="50EA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250427D0">
            <w:pPr>
              <w:widowControl w:val="0"/>
              <w:snapToGrid w:val="0"/>
              <w:jc w:val="both"/>
              <w:rPr>
                <w:rFonts w:hint="default" w:ascii="Times New Roman" w:hAnsi="Times New Roman" w:cs="宋体" w:eastAsiaTheme="minorEastAsia"/>
                <w:b/>
                <w:bCs/>
                <w:sz w:val="21"/>
                <w:szCs w:val="21"/>
                <w:lang w:val="en-US" w:eastAsia="zh-CN" w:bidi="ar-SA"/>
              </w:rPr>
            </w:pPr>
            <w:r>
              <w:rPr>
                <w:rFonts w:hint="eastAsia" w:asciiTheme="minorEastAsia" w:hAnsiTheme="minorEastAsia" w:eastAsiaTheme="minorEastAsia"/>
                <w:b/>
                <w:bCs/>
                <w:color w:val="000000"/>
                <w:sz w:val="21"/>
                <w:szCs w:val="21"/>
                <w:lang w:val="en-US" w:eastAsia="zh-CN"/>
              </w:rPr>
              <w:t xml:space="preserve">第三单元 </w:t>
            </w:r>
            <w:r>
              <w:rPr>
                <w:rFonts w:hint="eastAsia" w:ascii="宋体" w:hAnsi="宋体" w:eastAsia="宋体" w:cs="宋体"/>
                <w:b/>
                <w:bCs/>
                <w:color w:val="000000"/>
                <w:sz w:val="21"/>
                <w:szCs w:val="21"/>
                <w:lang w:val="en-US" w:eastAsia="zh-CN"/>
              </w:rPr>
              <w:t>奥尔夫声音与歌唱游戏及语言节奏教学法</w:t>
            </w:r>
          </w:p>
        </w:tc>
        <w:tc>
          <w:tcPr>
            <w:tcW w:w="1100" w:type="dxa"/>
            <w:vAlign w:val="center"/>
          </w:tcPr>
          <w:p w14:paraId="2B0307EC">
            <w:pPr>
              <w:pStyle w:val="15"/>
              <w:rPr>
                <w:b/>
                <w:bCs/>
              </w:rPr>
            </w:pPr>
          </w:p>
        </w:tc>
        <w:tc>
          <w:tcPr>
            <w:tcW w:w="1100" w:type="dxa"/>
            <w:vAlign w:val="center"/>
          </w:tcPr>
          <w:p w14:paraId="44FFAF56">
            <w:pPr>
              <w:pStyle w:val="15"/>
              <w:rPr>
                <w:b/>
                <w:bCs/>
              </w:rPr>
            </w:pPr>
            <w:r>
              <w:rPr>
                <w:rFonts w:ascii="宋体" w:hAnsi="宋体"/>
                <w:b/>
                <w:bCs/>
                <w:color w:val="000000" w:themeColor="text1"/>
                <w14:textFill>
                  <w14:solidFill>
                    <w14:schemeClr w14:val="tx1"/>
                  </w14:solidFill>
                </w14:textFill>
              </w:rPr>
              <w:t>√</w:t>
            </w:r>
          </w:p>
        </w:tc>
        <w:tc>
          <w:tcPr>
            <w:tcW w:w="1100" w:type="dxa"/>
            <w:vAlign w:val="center"/>
          </w:tcPr>
          <w:p w14:paraId="196E14AA">
            <w:pPr>
              <w:pStyle w:val="15"/>
              <w:rPr>
                <w:b/>
                <w:bCs/>
              </w:rPr>
            </w:pPr>
            <w:r>
              <w:rPr>
                <w:rFonts w:ascii="宋体" w:hAnsi="宋体"/>
                <w:b/>
                <w:bCs/>
                <w:color w:val="000000" w:themeColor="text1"/>
                <w14:textFill>
                  <w14:solidFill>
                    <w14:schemeClr w14:val="tx1"/>
                  </w14:solidFill>
                </w14:textFill>
              </w:rPr>
              <w:t>√</w:t>
            </w:r>
          </w:p>
        </w:tc>
        <w:tc>
          <w:tcPr>
            <w:tcW w:w="1099" w:type="dxa"/>
            <w:vAlign w:val="center"/>
          </w:tcPr>
          <w:p w14:paraId="2D1605A1">
            <w:pPr>
              <w:pStyle w:val="15"/>
              <w:rPr>
                <w:b/>
                <w:bCs/>
              </w:rPr>
            </w:pPr>
          </w:p>
        </w:tc>
        <w:tc>
          <w:tcPr>
            <w:tcW w:w="1099" w:type="dxa"/>
            <w:vAlign w:val="center"/>
          </w:tcPr>
          <w:p w14:paraId="3A9B343A">
            <w:pPr>
              <w:pStyle w:val="15"/>
              <w:rPr>
                <w:b/>
                <w:bCs/>
              </w:rPr>
            </w:pPr>
          </w:p>
        </w:tc>
      </w:tr>
    </w:tbl>
    <w:p w14:paraId="7282894A">
      <w:pPr>
        <w:pStyle w:val="18"/>
        <w:spacing w:before="326" w:beforeLines="100" w:after="163"/>
        <w:rPr>
          <w:b/>
          <w:bCs/>
        </w:rPr>
      </w:pPr>
      <w:r>
        <w:rPr>
          <w:rFonts w:hint="eastAsia"/>
          <w:b/>
          <w:bCs/>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0F1E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03E9A0A1">
            <w:pPr>
              <w:widowControl w:val="0"/>
              <w:snapToGrid w:val="0"/>
              <w:jc w:val="center"/>
              <w:rPr>
                <w:rFonts w:ascii="黑体" w:hAnsi="黑体" w:eastAsia="黑体"/>
                <w:b/>
                <w:bCs/>
                <w:sz w:val="21"/>
                <w:szCs w:val="21"/>
              </w:rPr>
            </w:pPr>
            <w:r>
              <w:rPr>
                <w:rFonts w:hint="eastAsia" w:ascii="黑体" w:hAnsi="黑体" w:eastAsia="黑体"/>
                <w:b/>
                <w:bCs/>
                <w:sz w:val="21"/>
                <w:szCs w:val="21"/>
              </w:rPr>
              <w:t>教学单元</w:t>
            </w:r>
          </w:p>
        </w:tc>
        <w:tc>
          <w:tcPr>
            <w:tcW w:w="2755" w:type="dxa"/>
            <w:vMerge w:val="restart"/>
            <w:tcBorders>
              <w:top w:val="single" w:color="auto" w:sz="12" w:space="0"/>
            </w:tcBorders>
            <w:vAlign w:val="center"/>
          </w:tcPr>
          <w:p w14:paraId="3827957D">
            <w:pPr>
              <w:pStyle w:val="14"/>
              <w:widowControl w:val="0"/>
              <w:rPr>
                <w:b/>
                <w:bCs/>
                <w:szCs w:val="21"/>
              </w:rPr>
            </w:pPr>
            <w:r>
              <w:rPr>
                <w:rFonts w:hint="eastAsia" w:ascii="黑体" w:hAnsi="黑体"/>
                <w:b/>
                <w:bCs/>
                <w:szCs w:val="21"/>
              </w:rPr>
              <w:t>教与学方式</w:t>
            </w:r>
          </w:p>
        </w:tc>
        <w:tc>
          <w:tcPr>
            <w:tcW w:w="1738" w:type="dxa"/>
            <w:vMerge w:val="restart"/>
            <w:tcBorders>
              <w:top w:val="single" w:color="auto" w:sz="12" w:space="0"/>
            </w:tcBorders>
            <w:vAlign w:val="center"/>
          </w:tcPr>
          <w:p w14:paraId="29FCD27A">
            <w:pPr>
              <w:pStyle w:val="14"/>
              <w:widowControl w:val="0"/>
              <w:rPr>
                <w:rFonts w:ascii="黑体" w:hAnsi="黑体"/>
                <w:b/>
                <w:bCs/>
                <w:szCs w:val="21"/>
              </w:rPr>
            </w:pPr>
            <w:r>
              <w:rPr>
                <w:rFonts w:hint="eastAsia" w:ascii="黑体" w:hAnsi="黑体"/>
                <w:b/>
                <w:bCs/>
                <w:szCs w:val="21"/>
              </w:rPr>
              <w:t>考核方式</w:t>
            </w:r>
          </w:p>
        </w:tc>
        <w:tc>
          <w:tcPr>
            <w:tcW w:w="2111" w:type="dxa"/>
            <w:gridSpan w:val="3"/>
            <w:tcBorders>
              <w:top w:val="single" w:color="auto" w:sz="12" w:space="0"/>
              <w:right w:val="single" w:color="auto" w:sz="12" w:space="0"/>
            </w:tcBorders>
            <w:vAlign w:val="center"/>
          </w:tcPr>
          <w:p w14:paraId="17C3F09A">
            <w:pPr>
              <w:pStyle w:val="14"/>
              <w:widowControl w:val="0"/>
              <w:rPr>
                <w:rFonts w:ascii="黑体" w:hAnsi="黑体"/>
                <w:b/>
                <w:bCs/>
                <w:szCs w:val="21"/>
              </w:rPr>
            </w:pPr>
            <w:r>
              <w:rPr>
                <w:rFonts w:hint="eastAsia" w:ascii="黑体" w:hAnsi="黑体"/>
                <w:b/>
                <w:bCs/>
                <w:szCs w:val="21"/>
              </w:rPr>
              <w:t>学时分配</w:t>
            </w:r>
          </w:p>
        </w:tc>
      </w:tr>
      <w:tr w14:paraId="7CAE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78439644">
            <w:pPr>
              <w:widowControl w:val="0"/>
              <w:snapToGrid w:val="0"/>
              <w:jc w:val="center"/>
              <w:rPr>
                <w:rFonts w:ascii="黑体" w:hAnsi="黑体" w:eastAsia="黑体"/>
                <w:b/>
                <w:bCs/>
                <w:sz w:val="21"/>
                <w:szCs w:val="21"/>
              </w:rPr>
            </w:pPr>
          </w:p>
        </w:tc>
        <w:tc>
          <w:tcPr>
            <w:tcW w:w="2755" w:type="dxa"/>
            <w:vMerge w:val="continue"/>
          </w:tcPr>
          <w:p w14:paraId="64C744B8">
            <w:pPr>
              <w:widowControl w:val="0"/>
              <w:snapToGrid w:val="0"/>
              <w:jc w:val="center"/>
              <w:rPr>
                <w:rFonts w:ascii="黑体" w:hAnsi="黑体" w:eastAsia="黑体"/>
                <w:b/>
                <w:bCs/>
                <w:sz w:val="21"/>
                <w:szCs w:val="21"/>
              </w:rPr>
            </w:pPr>
          </w:p>
        </w:tc>
        <w:tc>
          <w:tcPr>
            <w:tcW w:w="1738" w:type="dxa"/>
            <w:vMerge w:val="continue"/>
          </w:tcPr>
          <w:p w14:paraId="2E5B814A">
            <w:pPr>
              <w:widowControl w:val="0"/>
              <w:snapToGrid w:val="0"/>
              <w:jc w:val="center"/>
              <w:rPr>
                <w:rFonts w:ascii="黑体" w:hAnsi="黑体" w:eastAsia="黑体"/>
                <w:b/>
                <w:bCs/>
                <w:sz w:val="21"/>
                <w:szCs w:val="21"/>
              </w:rPr>
            </w:pPr>
          </w:p>
        </w:tc>
        <w:tc>
          <w:tcPr>
            <w:tcW w:w="725" w:type="dxa"/>
            <w:vAlign w:val="center"/>
          </w:tcPr>
          <w:p w14:paraId="0F04DAEE">
            <w:pPr>
              <w:widowControl w:val="0"/>
              <w:snapToGrid w:val="0"/>
              <w:jc w:val="center"/>
              <w:rPr>
                <w:rFonts w:ascii="黑体" w:hAnsi="黑体" w:eastAsia="黑体"/>
                <w:b/>
                <w:bCs/>
                <w:sz w:val="21"/>
                <w:szCs w:val="21"/>
              </w:rPr>
            </w:pPr>
            <w:r>
              <w:rPr>
                <w:rFonts w:hint="eastAsia" w:ascii="黑体" w:hAnsi="黑体" w:eastAsia="黑体"/>
                <w:b/>
                <w:bCs/>
                <w:sz w:val="21"/>
                <w:szCs w:val="21"/>
              </w:rPr>
              <w:t>理论</w:t>
            </w:r>
          </w:p>
        </w:tc>
        <w:tc>
          <w:tcPr>
            <w:tcW w:w="669" w:type="dxa"/>
            <w:vAlign w:val="center"/>
          </w:tcPr>
          <w:p w14:paraId="58F778E6">
            <w:pPr>
              <w:widowControl w:val="0"/>
              <w:snapToGrid w:val="0"/>
              <w:jc w:val="center"/>
              <w:rPr>
                <w:rFonts w:ascii="黑体" w:hAnsi="黑体" w:eastAsia="黑体"/>
                <w:b/>
                <w:bCs/>
                <w:sz w:val="21"/>
                <w:szCs w:val="21"/>
              </w:rPr>
            </w:pPr>
            <w:r>
              <w:rPr>
                <w:rFonts w:hint="eastAsia" w:ascii="黑体" w:hAnsi="黑体" w:eastAsia="黑体"/>
                <w:b/>
                <w:bCs/>
                <w:sz w:val="21"/>
                <w:szCs w:val="21"/>
              </w:rPr>
              <w:t>实践</w:t>
            </w:r>
          </w:p>
        </w:tc>
        <w:tc>
          <w:tcPr>
            <w:tcW w:w="717" w:type="dxa"/>
            <w:tcBorders>
              <w:right w:val="single" w:color="auto" w:sz="12" w:space="0"/>
            </w:tcBorders>
            <w:vAlign w:val="center"/>
          </w:tcPr>
          <w:p w14:paraId="5881530E">
            <w:pPr>
              <w:widowControl w:val="0"/>
              <w:snapToGrid w:val="0"/>
              <w:jc w:val="center"/>
              <w:rPr>
                <w:rFonts w:ascii="黑体" w:hAnsi="黑体" w:eastAsia="黑体"/>
                <w:b/>
                <w:bCs/>
                <w:sz w:val="21"/>
                <w:szCs w:val="21"/>
              </w:rPr>
            </w:pPr>
            <w:r>
              <w:rPr>
                <w:rFonts w:hint="eastAsia" w:ascii="黑体" w:hAnsi="黑体" w:eastAsia="黑体"/>
                <w:b/>
                <w:bCs/>
                <w:sz w:val="21"/>
                <w:szCs w:val="21"/>
              </w:rPr>
              <w:t>小计</w:t>
            </w:r>
          </w:p>
        </w:tc>
      </w:tr>
      <w:tr w14:paraId="020E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4A077F13">
            <w:pPr>
              <w:widowControl w:val="0"/>
              <w:snapToGrid w:val="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b w:val="0"/>
                <w:bCs w:val="0"/>
                <w:color w:val="000000"/>
                <w:sz w:val="21"/>
                <w:szCs w:val="21"/>
                <w:lang w:val="en-US" w:eastAsia="zh-CN"/>
              </w:rPr>
              <w:t xml:space="preserve">第一单元 </w:t>
            </w:r>
            <w:r>
              <w:rPr>
                <w:rFonts w:hint="eastAsia" w:ascii="宋体" w:hAnsi="宋体" w:eastAsia="宋体" w:cs="宋体"/>
                <w:b w:val="0"/>
                <w:bCs w:val="0"/>
                <w:color w:val="000000"/>
                <w:sz w:val="21"/>
                <w:szCs w:val="21"/>
                <w:lang w:val="en-US" w:eastAsia="zh-CN"/>
              </w:rPr>
              <w:t>奥尔夫音乐教育概述与声势教学律动</w:t>
            </w:r>
          </w:p>
        </w:tc>
        <w:tc>
          <w:tcPr>
            <w:tcW w:w="2755" w:type="dxa"/>
            <w:vAlign w:val="center"/>
          </w:tcPr>
          <w:p w14:paraId="4DFFB9B7">
            <w:pPr>
              <w:keepNext w:val="0"/>
              <w:keepLines w:val="0"/>
              <w:widowControl/>
              <w:suppressLineNumbers w:val="0"/>
              <w:jc w:val="both"/>
              <w:rPr>
                <w:rFonts w:hint="default" w:asciiTheme="minorEastAsia" w:hAnsiTheme="minorEastAsia" w:eastAsiaTheme="minorEastAsia" w:cstheme="minorEastAsia"/>
                <w:b w:val="0"/>
                <w:bCs w:val="0"/>
                <w:sz w:val="21"/>
                <w:szCs w:val="21"/>
                <w:lang w:val="en-US"/>
              </w:rPr>
            </w:pPr>
            <w:r>
              <w:rPr>
                <w:rFonts w:hint="eastAsia" w:asciiTheme="minorEastAsia" w:hAnsiTheme="minorEastAsia" w:eastAsiaTheme="minorEastAsia" w:cstheme="minorEastAsia"/>
                <w:b w:val="0"/>
                <w:bCs w:val="0"/>
                <w:kern w:val="0"/>
                <w:sz w:val="21"/>
                <w:szCs w:val="21"/>
                <w:lang w:val="en-US" w:eastAsia="zh-CN" w:bidi="ar"/>
              </w:rPr>
              <w:t>教学以示范、实践声势律动为主，充分调动学生积极性，让学生形成对声势律动的基本操作概念，并通过节奏的示范让学生能自主练习，培养好的学习态度。</w:t>
            </w:r>
          </w:p>
        </w:tc>
        <w:tc>
          <w:tcPr>
            <w:tcW w:w="1738" w:type="dxa"/>
            <w:vAlign w:val="center"/>
          </w:tcPr>
          <w:p w14:paraId="34DC7AEF">
            <w:pPr>
              <w:widowControl w:val="0"/>
              <w:snapToGrid w:val="0"/>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课堂</w:t>
            </w:r>
            <w:r>
              <w:rPr>
                <w:rFonts w:hint="eastAsia" w:asciiTheme="minorEastAsia" w:hAnsiTheme="minorEastAsia" w:eastAsiaTheme="minorEastAsia" w:cstheme="minorEastAsia"/>
                <w:b w:val="0"/>
                <w:bCs w:val="0"/>
                <w:sz w:val="21"/>
                <w:szCs w:val="21"/>
              </w:rPr>
              <w:t>展示</w:t>
            </w:r>
          </w:p>
        </w:tc>
        <w:tc>
          <w:tcPr>
            <w:tcW w:w="725" w:type="dxa"/>
            <w:vAlign w:val="center"/>
          </w:tcPr>
          <w:p w14:paraId="673A01CE">
            <w:pPr>
              <w:widowControl w:val="0"/>
              <w:snapToGrid w:val="0"/>
              <w:jc w:val="both"/>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4</w:t>
            </w:r>
          </w:p>
        </w:tc>
        <w:tc>
          <w:tcPr>
            <w:tcW w:w="669" w:type="dxa"/>
            <w:vAlign w:val="center"/>
          </w:tcPr>
          <w:p w14:paraId="03668E32">
            <w:pPr>
              <w:widowControl w:val="0"/>
              <w:snapToGrid w:val="0"/>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6</w:t>
            </w:r>
          </w:p>
        </w:tc>
        <w:tc>
          <w:tcPr>
            <w:tcW w:w="717" w:type="dxa"/>
            <w:tcBorders>
              <w:right w:val="single" w:color="auto" w:sz="12" w:space="0"/>
            </w:tcBorders>
            <w:vAlign w:val="center"/>
          </w:tcPr>
          <w:p w14:paraId="6F4C7FEF">
            <w:pPr>
              <w:widowControl w:val="0"/>
              <w:snapToGrid w:val="0"/>
              <w:jc w:val="both"/>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10</w:t>
            </w:r>
          </w:p>
        </w:tc>
      </w:tr>
      <w:tr w14:paraId="2408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6FE05D8F">
            <w:pPr>
              <w:widowControl w:val="0"/>
              <w:ind w:right="-50" w:rightChars="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b w:val="0"/>
                <w:bCs w:val="0"/>
                <w:color w:val="000000"/>
                <w:sz w:val="21"/>
                <w:szCs w:val="21"/>
                <w:lang w:val="en-US" w:eastAsia="zh-CN"/>
              </w:rPr>
              <w:t xml:space="preserve">第二单元 </w:t>
            </w:r>
            <w:r>
              <w:rPr>
                <w:rFonts w:hint="eastAsia" w:eastAsia="宋体"/>
                <w:b w:val="0"/>
                <w:bCs w:val="0"/>
                <w:color w:val="000000"/>
                <w:sz w:val="20"/>
                <w:szCs w:val="20"/>
                <w:lang w:val="en-US" w:eastAsia="zh-CN"/>
              </w:rPr>
              <w:t>奥尔夫打击乐器</w:t>
            </w:r>
          </w:p>
        </w:tc>
        <w:tc>
          <w:tcPr>
            <w:tcW w:w="2755" w:type="dxa"/>
            <w:vAlign w:val="center"/>
          </w:tcPr>
          <w:p w14:paraId="15F381CA">
            <w:pPr>
              <w:keepNext w:val="0"/>
              <w:keepLines w:val="0"/>
              <w:widowControl/>
              <w:suppressLineNumbers w:val="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kern w:val="0"/>
                <w:sz w:val="21"/>
                <w:szCs w:val="21"/>
                <w:lang w:val="en-US" w:eastAsia="zh-CN" w:bidi="ar"/>
              </w:rPr>
              <w:t>教学以示范、实践乐器的击打方式为主，充分调动学生积极性，让学生可以对奥尔夫乐器进行操作，让学生能自主练习，培养好的学习态度。</w:t>
            </w:r>
          </w:p>
        </w:tc>
        <w:tc>
          <w:tcPr>
            <w:tcW w:w="1738" w:type="dxa"/>
            <w:vAlign w:val="center"/>
          </w:tcPr>
          <w:p w14:paraId="5460039E">
            <w:pPr>
              <w:widowControl w:val="0"/>
              <w:snapToGrid w:val="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sz w:val="21"/>
                <w:szCs w:val="21"/>
                <w:lang w:val="en-US" w:eastAsia="zh-CN"/>
              </w:rPr>
              <w:t>课堂</w:t>
            </w:r>
            <w:r>
              <w:rPr>
                <w:rFonts w:hint="eastAsia" w:asciiTheme="minorEastAsia" w:hAnsiTheme="minorEastAsia" w:eastAsiaTheme="minorEastAsia" w:cstheme="minorEastAsia"/>
                <w:b w:val="0"/>
                <w:bCs w:val="0"/>
                <w:sz w:val="21"/>
                <w:szCs w:val="21"/>
              </w:rPr>
              <w:t>展示</w:t>
            </w:r>
          </w:p>
        </w:tc>
        <w:tc>
          <w:tcPr>
            <w:tcW w:w="725" w:type="dxa"/>
            <w:vAlign w:val="center"/>
          </w:tcPr>
          <w:p w14:paraId="6BEC1004">
            <w:pPr>
              <w:widowControl w:val="0"/>
              <w:snapToGrid w:val="0"/>
              <w:jc w:val="both"/>
              <w:rPr>
                <w:rFonts w:hint="default"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bidi="ar-SA"/>
              </w:rPr>
              <w:t>2</w:t>
            </w:r>
          </w:p>
        </w:tc>
        <w:tc>
          <w:tcPr>
            <w:tcW w:w="669" w:type="dxa"/>
            <w:vAlign w:val="center"/>
          </w:tcPr>
          <w:p w14:paraId="73D10C6E">
            <w:pPr>
              <w:widowControl w:val="0"/>
              <w:snapToGrid w:val="0"/>
              <w:jc w:val="both"/>
              <w:rPr>
                <w:rFonts w:hint="default"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color w:val="000000"/>
                <w:sz w:val="21"/>
                <w:szCs w:val="21"/>
                <w:lang w:val="en-US" w:eastAsia="zh-CN"/>
              </w:rPr>
              <w:t>10</w:t>
            </w:r>
          </w:p>
        </w:tc>
        <w:tc>
          <w:tcPr>
            <w:tcW w:w="717" w:type="dxa"/>
            <w:tcBorders>
              <w:right w:val="single" w:color="auto" w:sz="12" w:space="0"/>
            </w:tcBorders>
            <w:vAlign w:val="center"/>
          </w:tcPr>
          <w:p w14:paraId="50901BA5">
            <w:pPr>
              <w:widowControl w:val="0"/>
              <w:snapToGrid w:val="0"/>
              <w:jc w:val="both"/>
              <w:rPr>
                <w:rFonts w:hint="default"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bidi="ar-SA"/>
              </w:rPr>
              <w:t>12</w:t>
            </w:r>
          </w:p>
        </w:tc>
      </w:tr>
      <w:tr w14:paraId="1C4A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4FB8CD82">
            <w:pPr>
              <w:widowControl w:val="0"/>
              <w:snapToGrid w:val="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b w:val="0"/>
                <w:bCs w:val="0"/>
                <w:color w:val="000000"/>
                <w:sz w:val="21"/>
                <w:szCs w:val="21"/>
                <w:lang w:val="en-US" w:eastAsia="zh-CN"/>
              </w:rPr>
              <w:t xml:space="preserve">第三单元 </w:t>
            </w:r>
            <w:r>
              <w:rPr>
                <w:rFonts w:hint="eastAsia" w:ascii="宋体" w:hAnsi="宋体" w:eastAsia="宋体" w:cs="宋体"/>
                <w:b w:val="0"/>
                <w:bCs w:val="0"/>
                <w:color w:val="000000"/>
                <w:sz w:val="21"/>
                <w:szCs w:val="21"/>
                <w:lang w:val="en-US" w:eastAsia="zh-CN"/>
              </w:rPr>
              <w:t>奥尔夫声音与歌唱游戏及语言节奏教学法</w:t>
            </w:r>
          </w:p>
        </w:tc>
        <w:tc>
          <w:tcPr>
            <w:tcW w:w="2755" w:type="dxa"/>
            <w:vAlign w:val="center"/>
          </w:tcPr>
          <w:p w14:paraId="6B3C918A">
            <w:pPr>
              <w:keepNext w:val="0"/>
              <w:keepLines w:val="0"/>
              <w:widowControl/>
              <w:suppressLineNumbers w:val="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kern w:val="0"/>
                <w:sz w:val="21"/>
                <w:szCs w:val="21"/>
                <w:lang w:val="en-US" w:eastAsia="zh-CN" w:bidi="ar"/>
              </w:rPr>
              <w:t>教学以示范、实践奥尔夫的声音与歌唱游戏为主，让学生理解其概念并能进行初步操作形成奥尔夫音乐活动。培养好的学习态度。</w:t>
            </w:r>
          </w:p>
        </w:tc>
        <w:tc>
          <w:tcPr>
            <w:tcW w:w="1738" w:type="dxa"/>
            <w:vAlign w:val="center"/>
          </w:tcPr>
          <w:p w14:paraId="4D689C46">
            <w:pPr>
              <w:widowControl w:val="0"/>
              <w:snapToGrid w:val="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课堂展示</w:t>
            </w:r>
          </w:p>
        </w:tc>
        <w:tc>
          <w:tcPr>
            <w:tcW w:w="725" w:type="dxa"/>
            <w:vAlign w:val="center"/>
          </w:tcPr>
          <w:p w14:paraId="0B1C2985">
            <w:pPr>
              <w:widowControl w:val="0"/>
              <w:snapToGrid w:val="0"/>
              <w:jc w:val="both"/>
              <w:rPr>
                <w:rFonts w:hint="eastAsia"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color w:val="000000"/>
                <w:sz w:val="21"/>
                <w:szCs w:val="21"/>
                <w:lang w:val="en-US" w:eastAsia="zh-CN"/>
              </w:rPr>
              <w:t>2</w:t>
            </w:r>
          </w:p>
        </w:tc>
        <w:tc>
          <w:tcPr>
            <w:tcW w:w="669" w:type="dxa"/>
            <w:vAlign w:val="center"/>
          </w:tcPr>
          <w:p w14:paraId="503DE7BD">
            <w:pPr>
              <w:widowControl w:val="0"/>
              <w:snapToGrid w:val="0"/>
              <w:jc w:val="both"/>
              <w:rPr>
                <w:rFonts w:hint="default"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bidi="ar-SA"/>
              </w:rPr>
              <w:t>8</w:t>
            </w:r>
          </w:p>
        </w:tc>
        <w:tc>
          <w:tcPr>
            <w:tcW w:w="717" w:type="dxa"/>
            <w:tcBorders>
              <w:right w:val="single" w:color="auto" w:sz="12" w:space="0"/>
            </w:tcBorders>
            <w:vAlign w:val="center"/>
          </w:tcPr>
          <w:p w14:paraId="125FA62E">
            <w:pPr>
              <w:widowControl w:val="0"/>
              <w:snapToGrid w:val="0"/>
              <w:jc w:val="both"/>
              <w:rPr>
                <w:rFonts w:hint="default"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bidi="ar-SA"/>
              </w:rPr>
              <w:t>10</w:t>
            </w:r>
          </w:p>
        </w:tc>
      </w:tr>
      <w:tr w14:paraId="6129B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7614551B">
            <w:pPr>
              <w:pStyle w:val="14"/>
              <w:widowControl w:val="0"/>
              <w:rPr>
                <w:b/>
                <w:bCs/>
              </w:rPr>
            </w:pPr>
            <w:r>
              <w:rPr>
                <w:rFonts w:hint="eastAsia"/>
                <w:b/>
                <w:bCs/>
              </w:rPr>
              <w:t>合计</w:t>
            </w:r>
          </w:p>
        </w:tc>
        <w:tc>
          <w:tcPr>
            <w:tcW w:w="725" w:type="dxa"/>
            <w:tcBorders>
              <w:bottom w:val="single" w:color="auto" w:sz="12" w:space="0"/>
            </w:tcBorders>
            <w:vAlign w:val="center"/>
          </w:tcPr>
          <w:p w14:paraId="75B02575">
            <w:pPr>
              <w:widowControl w:val="0"/>
              <w:snapToGrid w:val="0"/>
              <w:jc w:val="center"/>
              <w:rPr>
                <w:rFonts w:hint="default" w:ascii="Times New Roman" w:hAnsi="Times New Roman" w:eastAsia="宋体"/>
                <w:b/>
                <w:bCs/>
                <w:sz w:val="21"/>
                <w:szCs w:val="21"/>
                <w:lang w:val="en-US" w:eastAsia="zh-CN"/>
              </w:rPr>
            </w:pPr>
            <w:r>
              <w:rPr>
                <w:rFonts w:hint="eastAsia" w:ascii="Times New Roman" w:hAnsi="Times New Roman"/>
                <w:b/>
                <w:bCs/>
                <w:sz w:val="21"/>
                <w:szCs w:val="21"/>
                <w:lang w:val="en-US" w:eastAsia="zh-CN"/>
              </w:rPr>
              <w:t>8</w:t>
            </w:r>
          </w:p>
        </w:tc>
        <w:tc>
          <w:tcPr>
            <w:tcW w:w="669" w:type="dxa"/>
            <w:tcBorders>
              <w:bottom w:val="single" w:color="auto" w:sz="12" w:space="0"/>
            </w:tcBorders>
            <w:vAlign w:val="center"/>
          </w:tcPr>
          <w:p w14:paraId="569FC4D2">
            <w:pPr>
              <w:widowControl w:val="0"/>
              <w:snapToGrid w:val="0"/>
              <w:jc w:val="center"/>
              <w:rPr>
                <w:rFonts w:hint="default"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24</w:t>
            </w:r>
          </w:p>
        </w:tc>
        <w:tc>
          <w:tcPr>
            <w:tcW w:w="717" w:type="dxa"/>
            <w:tcBorders>
              <w:bottom w:val="single" w:color="auto" w:sz="12" w:space="0"/>
              <w:right w:val="single" w:color="auto" w:sz="12" w:space="0"/>
            </w:tcBorders>
            <w:vAlign w:val="center"/>
          </w:tcPr>
          <w:p w14:paraId="7D7B1D3D">
            <w:pPr>
              <w:widowControl w:val="0"/>
              <w:snapToGrid w:val="0"/>
              <w:jc w:val="center"/>
              <w:rPr>
                <w:rFonts w:hint="default"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32</w:t>
            </w:r>
          </w:p>
        </w:tc>
      </w:tr>
    </w:tbl>
    <w:p w14:paraId="427CACD1">
      <w:pPr>
        <w:pStyle w:val="18"/>
        <w:spacing w:before="326" w:beforeLines="100" w:after="163"/>
        <w:rPr>
          <w:rFonts w:hint="eastAsia"/>
          <w:b/>
          <w:bCs/>
        </w:rPr>
      </w:pPr>
    </w:p>
    <w:p w14:paraId="450AA95F">
      <w:pPr>
        <w:pStyle w:val="18"/>
        <w:spacing w:before="326" w:beforeLines="100" w:after="163"/>
        <w:rPr>
          <w:b/>
          <w:bCs/>
        </w:rPr>
      </w:pPr>
      <w:r>
        <w:rPr>
          <w:rFonts w:hint="eastAsia"/>
          <w:b/>
          <w:bCs/>
        </w:rPr>
        <w:t>（四）课内实验项目与基本要求</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12D5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4EFCB362">
            <w:pPr>
              <w:pStyle w:val="14"/>
              <w:rPr>
                <w:b/>
                <w:bCs/>
                <w:szCs w:val="16"/>
              </w:rPr>
            </w:pPr>
            <w:r>
              <w:rPr>
                <w:rFonts w:hint="eastAsia"/>
                <w:b/>
                <w:bCs/>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180B45CD">
            <w:pPr>
              <w:pStyle w:val="14"/>
              <w:rPr>
                <w:b/>
                <w:bCs/>
                <w:szCs w:val="16"/>
              </w:rPr>
            </w:pPr>
            <w:r>
              <w:rPr>
                <w:rFonts w:hint="eastAsia"/>
                <w:b/>
                <w:bCs/>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14E255FE">
            <w:pPr>
              <w:pStyle w:val="14"/>
              <w:rPr>
                <w:b/>
                <w:bCs/>
                <w:szCs w:val="16"/>
              </w:rPr>
            </w:pPr>
            <w:r>
              <w:rPr>
                <w:rFonts w:hint="eastAsia" w:ascii="黑体" w:hAnsi="宋体"/>
                <w:b/>
                <w:bCs/>
                <w:szCs w:val="16"/>
              </w:rPr>
              <w:t>目标要求与</w:t>
            </w:r>
            <w:r>
              <w:rPr>
                <w:rFonts w:hint="eastAsia"/>
                <w:b/>
                <w:bCs/>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2B2E64E8">
            <w:pPr>
              <w:pStyle w:val="14"/>
              <w:rPr>
                <w:b/>
                <w:bCs/>
                <w:szCs w:val="16"/>
              </w:rPr>
            </w:pPr>
            <w:r>
              <w:rPr>
                <w:rFonts w:hint="eastAsia"/>
                <w:b/>
                <w:bCs/>
                <w:szCs w:val="16"/>
              </w:rPr>
              <w:t>实验</w:t>
            </w:r>
          </w:p>
          <w:p w14:paraId="25F39B88">
            <w:pPr>
              <w:pStyle w:val="14"/>
              <w:rPr>
                <w:b/>
                <w:bCs/>
                <w:szCs w:val="16"/>
              </w:rPr>
            </w:pPr>
            <w:r>
              <w:rPr>
                <w:rFonts w:hint="eastAsia"/>
                <w:b/>
                <w:bCs/>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4724BAD2">
            <w:pPr>
              <w:pStyle w:val="14"/>
              <w:rPr>
                <w:b/>
                <w:bCs/>
                <w:szCs w:val="16"/>
              </w:rPr>
            </w:pPr>
            <w:r>
              <w:rPr>
                <w:rFonts w:hint="eastAsia"/>
                <w:b/>
                <w:bCs/>
                <w:szCs w:val="16"/>
              </w:rPr>
              <w:t>实验</w:t>
            </w:r>
          </w:p>
          <w:p w14:paraId="1E81BC34">
            <w:pPr>
              <w:pStyle w:val="14"/>
              <w:rPr>
                <w:b/>
                <w:bCs/>
                <w:szCs w:val="16"/>
              </w:rPr>
            </w:pPr>
            <w:r>
              <w:rPr>
                <w:rFonts w:hint="eastAsia"/>
                <w:b/>
                <w:bCs/>
                <w:szCs w:val="16"/>
              </w:rPr>
              <w:t>类型</w:t>
            </w:r>
          </w:p>
        </w:tc>
      </w:tr>
      <w:tr w14:paraId="785B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300BB745">
            <w:pPr>
              <w:pStyle w:val="15"/>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17C272F0">
            <w:pPr>
              <w:pStyle w:val="15"/>
              <w:rPr>
                <w:rFonts w:hint="eastAsia"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lang w:val="en-US" w:eastAsia="zh-CN"/>
              </w:rPr>
              <w:t>节奏训练</w:t>
            </w:r>
          </w:p>
        </w:tc>
        <w:tc>
          <w:tcPr>
            <w:tcW w:w="4061" w:type="dxa"/>
            <w:tcBorders>
              <w:top w:val="single" w:color="auto" w:sz="4" w:space="0"/>
              <w:left w:val="single" w:color="auto" w:sz="4" w:space="0"/>
              <w:bottom w:val="single" w:color="auto" w:sz="4" w:space="0"/>
              <w:right w:val="single" w:color="auto" w:sz="4" w:space="0"/>
            </w:tcBorders>
            <w:vAlign w:val="center"/>
          </w:tcPr>
          <w:p w14:paraId="10685302">
            <w:pPr>
              <w:rPr>
                <w:rFonts w:hint="eastAsia" w:asciiTheme="minorEastAsia" w:hAnsiTheme="minorEastAsia" w:eastAsiaTheme="minorEastAsia" w:cstheme="minorEastAsia"/>
                <w:b w:val="0"/>
                <w:bCs w:val="0"/>
                <w:color w:val="000000"/>
                <w:sz w:val="21"/>
                <w:szCs w:val="21"/>
                <w:lang w:val="en-US" w:eastAsia="zh-CN" w:bidi="ar-SA"/>
              </w:rPr>
            </w:pPr>
            <w:r>
              <w:rPr>
                <w:rFonts w:hint="eastAsia" w:cs="仿宋"/>
                <w:b w:val="0"/>
                <w:bCs w:val="0"/>
                <w:lang w:val="en-US" w:eastAsia="zh-CN"/>
              </w:rPr>
              <w:t>学生小组进行6-8小节节奏击打，个人完成4-6小节节奏击打训练</w:t>
            </w:r>
          </w:p>
        </w:tc>
        <w:tc>
          <w:tcPr>
            <w:tcW w:w="862" w:type="dxa"/>
            <w:tcBorders>
              <w:left w:val="single" w:color="auto" w:sz="4" w:space="0"/>
              <w:right w:val="single" w:color="auto" w:sz="4" w:space="0"/>
            </w:tcBorders>
            <w:shd w:val="clear" w:color="auto" w:fill="auto"/>
            <w:vAlign w:val="center"/>
          </w:tcPr>
          <w:p w14:paraId="02A66C4B">
            <w:pPr>
              <w:snapToGrid w:val="0"/>
              <w:spacing w:before="156" w:beforeLines="50" w:after="156" w:afterLines="50" w:line="288" w:lineRule="auto"/>
              <w:jc w:val="center"/>
              <w:rPr>
                <w:rFonts w:hint="default"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bidi="ar-SA"/>
              </w:rPr>
              <w:t>6</w:t>
            </w:r>
          </w:p>
        </w:tc>
        <w:tc>
          <w:tcPr>
            <w:tcW w:w="950" w:type="dxa"/>
            <w:tcBorders>
              <w:left w:val="single" w:color="auto" w:sz="4" w:space="0"/>
              <w:right w:val="single" w:color="auto" w:sz="12" w:space="0"/>
            </w:tcBorders>
            <w:shd w:val="clear" w:color="auto" w:fill="auto"/>
            <w:vAlign w:val="center"/>
          </w:tcPr>
          <w:p w14:paraId="7B3CD1B2">
            <w:pPr>
              <w:snapToGrid w:val="0"/>
              <w:spacing w:before="156" w:beforeLines="50" w:after="156" w:afterLines="50" w:line="288" w:lineRule="auto"/>
              <w:jc w:val="center"/>
              <w:rPr>
                <w:rFonts w:hint="eastAsia"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sz w:val="21"/>
                <w:szCs w:val="21"/>
              </w:rPr>
              <w:t>演示型</w:t>
            </w:r>
          </w:p>
        </w:tc>
      </w:tr>
      <w:tr w14:paraId="5F64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006E5455">
            <w:pPr>
              <w:pStyle w:val="15"/>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51038749">
            <w:pPr>
              <w:pStyle w:val="15"/>
              <w:rPr>
                <w:rFonts w:hint="eastAsia"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lang w:val="en-US" w:eastAsia="zh-CN"/>
              </w:rPr>
              <w:t>奥尔夫乐器演奏</w:t>
            </w:r>
          </w:p>
        </w:tc>
        <w:tc>
          <w:tcPr>
            <w:tcW w:w="4061" w:type="dxa"/>
            <w:tcBorders>
              <w:top w:val="single" w:color="auto" w:sz="4" w:space="0"/>
              <w:left w:val="single" w:color="auto" w:sz="4" w:space="0"/>
              <w:bottom w:val="single" w:color="auto" w:sz="4" w:space="0"/>
              <w:right w:val="single" w:color="auto" w:sz="4" w:space="0"/>
            </w:tcBorders>
            <w:vAlign w:val="center"/>
          </w:tcPr>
          <w:p w14:paraId="4FD37A8A">
            <w:pPr>
              <w:ind w:right="-50" w:rightChars="0"/>
              <w:rPr>
                <w:rFonts w:hint="eastAsia" w:asciiTheme="minorEastAsia" w:hAnsiTheme="minorEastAsia" w:eastAsiaTheme="minorEastAsia" w:cstheme="minorEastAsia"/>
                <w:b w:val="0"/>
                <w:bCs w:val="0"/>
                <w:sz w:val="21"/>
                <w:szCs w:val="21"/>
                <w:lang w:val="en-US" w:eastAsia="zh-CN" w:bidi="ar-SA"/>
              </w:rPr>
            </w:pPr>
            <w:r>
              <w:rPr>
                <w:rFonts w:hint="eastAsia" w:cs="仿宋"/>
                <w:b w:val="0"/>
                <w:bCs w:val="0"/>
                <w:lang w:val="en-US" w:eastAsia="zh-CN"/>
              </w:rPr>
              <w:t>学生小组选择合适的幼儿歌曲，通过自主设计、选择合适的奥尔夫乐器进行小组演奏</w:t>
            </w:r>
          </w:p>
        </w:tc>
        <w:tc>
          <w:tcPr>
            <w:tcW w:w="862" w:type="dxa"/>
            <w:tcBorders>
              <w:left w:val="single" w:color="auto" w:sz="4" w:space="0"/>
              <w:bottom w:val="single" w:color="auto" w:sz="4" w:space="0"/>
              <w:right w:val="single" w:color="auto" w:sz="4" w:space="0"/>
            </w:tcBorders>
            <w:shd w:val="clear" w:color="auto" w:fill="auto"/>
            <w:vAlign w:val="center"/>
          </w:tcPr>
          <w:p w14:paraId="08925108">
            <w:pPr>
              <w:snapToGrid w:val="0"/>
              <w:spacing w:before="156" w:beforeLines="50" w:after="156" w:afterLines="50" w:line="288" w:lineRule="auto"/>
              <w:jc w:val="center"/>
              <w:rPr>
                <w:rFonts w:hint="default"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bidi="ar-SA"/>
              </w:rPr>
              <w:t>6</w:t>
            </w:r>
          </w:p>
        </w:tc>
        <w:tc>
          <w:tcPr>
            <w:tcW w:w="950" w:type="dxa"/>
            <w:tcBorders>
              <w:left w:val="single" w:color="auto" w:sz="4" w:space="0"/>
              <w:bottom w:val="single" w:color="auto" w:sz="4" w:space="0"/>
              <w:right w:val="single" w:color="auto" w:sz="12" w:space="0"/>
            </w:tcBorders>
            <w:shd w:val="clear" w:color="auto" w:fill="auto"/>
            <w:vAlign w:val="center"/>
          </w:tcPr>
          <w:p w14:paraId="5DA8983F">
            <w:pPr>
              <w:snapToGrid w:val="0"/>
              <w:spacing w:before="156" w:beforeLines="50" w:after="156" w:afterLines="50" w:line="288" w:lineRule="auto"/>
              <w:jc w:val="center"/>
              <w:rPr>
                <w:rFonts w:hint="eastAsia"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sz w:val="21"/>
                <w:szCs w:val="21"/>
              </w:rPr>
              <w:t>演示型</w:t>
            </w:r>
          </w:p>
        </w:tc>
      </w:tr>
      <w:tr w14:paraId="4634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0E2237FC">
            <w:pPr>
              <w:pStyle w:val="15"/>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13EC4578">
            <w:pPr>
              <w:pStyle w:val="15"/>
              <w:rPr>
                <w:rFonts w:hint="eastAsia"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lang w:val="en-US" w:eastAsia="zh-CN"/>
              </w:rPr>
              <w:t>奥尔夫音乐活动展示</w:t>
            </w:r>
          </w:p>
        </w:tc>
        <w:tc>
          <w:tcPr>
            <w:tcW w:w="4061" w:type="dxa"/>
            <w:tcBorders>
              <w:top w:val="single" w:color="auto" w:sz="4" w:space="0"/>
              <w:left w:val="single" w:color="auto" w:sz="4" w:space="0"/>
              <w:bottom w:val="single" w:color="auto" w:sz="4" w:space="0"/>
              <w:right w:val="single" w:color="auto" w:sz="4" w:space="0"/>
            </w:tcBorders>
            <w:vAlign w:val="center"/>
          </w:tcPr>
          <w:p w14:paraId="7F716E05">
            <w:pPr>
              <w:pStyle w:val="15"/>
              <w:widowControl w:val="0"/>
              <w:jc w:val="left"/>
              <w:rPr>
                <w:rFonts w:hint="eastAsia" w:asciiTheme="minorEastAsia" w:hAnsiTheme="minorEastAsia" w:eastAsiaTheme="minorEastAsia" w:cstheme="minorEastAsia"/>
                <w:b w:val="0"/>
                <w:bCs w:val="0"/>
                <w:color w:val="000000"/>
                <w:sz w:val="21"/>
                <w:szCs w:val="21"/>
                <w:lang w:val="en-US" w:eastAsia="zh-CN" w:bidi="ar-SA"/>
              </w:rPr>
            </w:pPr>
            <w:r>
              <w:rPr>
                <w:rFonts w:hint="eastAsia" w:cs="仿宋"/>
                <w:b w:val="0"/>
                <w:bCs w:val="0"/>
                <w:lang w:val="en-US" w:eastAsia="zh-CN"/>
              </w:rPr>
              <w:t>学生分小组通过在6-8组课题中任选一组课题的方式，小组进行教学活动设计的编写，并完成不少于8分钟的模拟幼儿园音乐活动展示</w:t>
            </w:r>
          </w:p>
        </w:tc>
        <w:tc>
          <w:tcPr>
            <w:tcW w:w="862" w:type="dxa"/>
            <w:tcBorders>
              <w:left w:val="single" w:color="auto" w:sz="4" w:space="0"/>
              <w:right w:val="single" w:color="auto" w:sz="4" w:space="0"/>
            </w:tcBorders>
            <w:shd w:val="clear" w:color="auto" w:fill="auto"/>
            <w:vAlign w:val="center"/>
          </w:tcPr>
          <w:p w14:paraId="2B3F66C0">
            <w:pPr>
              <w:snapToGrid w:val="0"/>
              <w:spacing w:before="156" w:beforeLines="50" w:after="156" w:afterLines="50" w:line="288" w:lineRule="auto"/>
              <w:jc w:val="center"/>
              <w:rPr>
                <w:rFonts w:hint="default"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bidi="ar-SA"/>
              </w:rPr>
              <w:t>6</w:t>
            </w:r>
          </w:p>
        </w:tc>
        <w:tc>
          <w:tcPr>
            <w:tcW w:w="950" w:type="dxa"/>
            <w:tcBorders>
              <w:left w:val="single" w:color="auto" w:sz="4" w:space="0"/>
              <w:right w:val="single" w:color="auto" w:sz="12" w:space="0"/>
            </w:tcBorders>
            <w:shd w:val="clear" w:color="auto" w:fill="auto"/>
            <w:vAlign w:val="center"/>
          </w:tcPr>
          <w:p w14:paraId="3D95EDF0">
            <w:pPr>
              <w:snapToGrid w:val="0"/>
              <w:spacing w:before="156" w:beforeLines="50" w:after="156" w:afterLines="50" w:line="288" w:lineRule="auto"/>
              <w:jc w:val="center"/>
              <w:rPr>
                <w:rFonts w:hint="eastAsia"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sz w:val="21"/>
                <w:szCs w:val="21"/>
              </w:rPr>
              <w:t>演示型</w:t>
            </w:r>
          </w:p>
        </w:tc>
      </w:tr>
      <w:tr w14:paraId="418A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67F36E30">
            <w:pPr>
              <w:pStyle w:val="15"/>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4</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533E4A89">
            <w:pPr>
              <w:pStyle w:val="15"/>
              <w:rPr>
                <w:rFonts w:hint="eastAsia"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lang w:val="en-US" w:eastAsia="zh-CN"/>
              </w:rPr>
              <w:t>自制乐器</w:t>
            </w:r>
          </w:p>
        </w:tc>
        <w:tc>
          <w:tcPr>
            <w:tcW w:w="4061" w:type="dxa"/>
            <w:tcBorders>
              <w:top w:val="single" w:color="auto" w:sz="4" w:space="0"/>
              <w:left w:val="single" w:color="auto" w:sz="4" w:space="0"/>
              <w:bottom w:val="single" w:color="auto" w:sz="4" w:space="0"/>
              <w:right w:val="single" w:color="auto" w:sz="4" w:space="0"/>
            </w:tcBorders>
            <w:vAlign w:val="center"/>
          </w:tcPr>
          <w:p w14:paraId="1B4A1C21">
            <w:pPr>
              <w:pStyle w:val="15"/>
              <w:widowControl w:val="0"/>
              <w:jc w:val="left"/>
              <w:rPr>
                <w:rFonts w:hint="eastAsia" w:asciiTheme="minorEastAsia" w:hAnsiTheme="minorEastAsia" w:eastAsiaTheme="minorEastAsia" w:cstheme="minorEastAsia"/>
                <w:b w:val="0"/>
                <w:bCs w:val="0"/>
                <w:color w:val="000000"/>
                <w:sz w:val="21"/>
                <w:szCs w:val="21"/>
                <w:lang w:val="en-US" w:eastAsia="zh-CN" w:bidi="ar-SA"/>
              </w:rPr>
            </w:pPr>
            <w:r>
              <w:rPr>
                <w:rFonts w:hint="eastAsia" w:asciiTheme="minorEastAsia" w:hAnsiTheme="minorEastAsia" w:eastAsiaTheme="minorEastAsia" w:cstheme="minorEastAsia"/>
                <w:b w:val="0"/>
                <w:bCs w:val="0"/>
                <w:lang w:val="en-US" w:eastAsia="zh-CN"/>
              </w:rPr>
              <w:t>学生每小组携带规定数量的素材，各小组交换进行不同素材来制作合适的奥尔夫乐器，同时进行展示</w:t>
            </w:r>
          </w:p>
        </w:tc>
        <w:tc>
          <w:tcPr>
            <w:tcW w:w="862" w:type="dxa"/>
            <w:tcBorders>
              <w:left w:val="single" w:color="auto" w:sz="4" w:space="0"/>
              <w:right w:val="single" w:color="auto" w:sz="4" w:space="0"/>
            </w:tcBorders>
            <w:shd w:val="clear" w:color="auto" w:fill="auto"/>
            <w:vAlign w:val="center"/>
          </w:tcPr>
          <w:p w14:paraId="1AF3B1C2">
            <w:pPr>
              <w:snapToGrid w:val="0"/>
              <w:spacing w:before="156" w:beforeLines="50" w:after="156" w:afterLines="50" w:line="288" w:lineRule="auto"/>
              <w:jc w:val="center"/>
              <w:rPr>
                <w:rFonts w:hint="default"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bidi="ar-SA"/>
              </w:rPr>
              <w:t>6</w:t>
            </w:r>
          </w:p>
        </w:tc>
        <w:tc>
          <w:tcPr>
            <w:tcW w:w="950" w:type="dxa"/>
            <w:tcBorders>
              <w:left w:val="single" w:color="auto" w:sz="4" w:space="0"/>
              <w:right w:val="single" w:color="auto" w:sz="12" w:space="0"/>
            </w:tcBorders>
            <w:shd w:val="clear" w:color="auto" w:fill="auto"/>
            <w:vAlign w:val="center"/>
          </w:tcPr>
          <w:p w14:paraId="6D9A2FA7">
            <w:pPr>
              <w:snapToGrid w:val="0"/>
              <w:spacing w:before="156" w:beforeLines="50" w:after="156" w:afterLines="50" w:line="288" w:lineRule="auto"/>
              <w:jc w:val="center"/>
              <w:rPr>
                <w:rFonts w:hint="eastAsia"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sz w:val="21"/>
                <w:szCs w:val="21"/>
              </w:rPr>
              <w:t>演示型</w:t>
            </w:r>
          </w:p>
        </w:tc>
      </w:tr>
      <w:tr w14:paraId="10576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08F676D3">
            <w:pPr>
              <w:pStyle w:val="14"/>
              <w:rPr>
                <w:b/>
                <w:bCs/>
              </w:rPr>
            </w:pPr>
            <w:r>
              <w:rPr>
                <w:rFonts w:hint="eastAsia"/>
                <w:b/>
                <w:bCs/>
              </w:rPr>
              <w:t xml:space="preserve">实验类型：①演示型 </w:t>
            </w:r>
            <w:r>
              <w:rPr>
                <w:b/>
                <w:bCs/>
              </w:rPr>
              <w:t xml:space="preserve"> </w:t>
            </w:r>
            <w:r>
              <w:rPr>
                <w:rFonts w:hint="eastAsia"/>
                <w:b/>
                <w:bCs/>
              </w:rPr>
              <w:t xml:space="preserve">②验证型 </w:t>
            </w:r>
            <w:r>
              <w:rPr>
                <w:b/>
                <w:bCs/>
              </w:rPr>
              <w:t xml:space="preserve"> </w:t>
            </w:r>
            <w:r>
              <w:rPr>
                <w:rFonts w:hint="eastAsia"/>
                <w:b/>
                <w:bCs/>
              </w:rPr>
              <w:t xml:space="preserve">③设计型 </w:t>
            </w:r>
            <w:r>
              <w:rPr>
                <w:b/>
                <w:bCs/>
              </w:rPr>
              <w:t xml:space="preserve"> </w:t>
            </w:r>
            <w:r>
              <w:rPr>
                <w:rFonts w:hint="eastAsia"/>
                <w:b/>
                <w:bCs/>
              </w:rPr>
              <w:t>④综合型</w:t>
            </w:r>
          </w:p>
        </w:tc>
      </w:tr>
    </w:tbl>
    <w:p w14:paraId="6206B794">
      <w:pPr>
        <w:pStyle w:val="17"/>
        <w:spacing w:before="326" w:beforeLines="100" w:line="360" w:lineRule="auto"/>
        <w:ind w:firstLine="213" w:firstLineChars="0"/>
        <w:rPr>
          <w:rFonts w:hint="eastAsia" w:ascii="黑体" w:hAnsi="宋体"/>
        </w:rPr>
      </w:pPr>
    </w:p>
    <w:bookmarkEnd w:id="0"/>
    <w:bookmarkEnd w:id="1"/>
    <w:p w14:paraId="01853D34">
      <w:pPr>
        <w:pStyle w:val="17"/>
        <w:spacing w:before="326" w:beforeLines="100" w:line="360" w:lineRule="auto"/>
        <w:rPr>
          <w:rFonts w:ascii="黑体" w:hAnsi="宋体"/>
          <w:highlight w:val="green"/>
        </w:rPr>
      </w:pPr>
      <w:bookmarkStart w:id="4" w:name="OLE_LINK3"/>
      <w:bookmarkStart w:id="5" w:name="OLE_LINK4"/>
      <w:r>
        <w:rPr>
          <w:rFonts w:hint="eastAsia" w:ascii="黑体" w:hAnsi="宋体"/>
        </w:rPr>
        <w:t>四、课程思政教学设计</w:t>
      </w:r>
    </w:p>
    <w:tbl>
      <w:tblPr>
        <w:tblStyle w:val="9"/>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414E4C4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76" w:type="dxa"/>
          </w:tcPr>
          <w:p w14:paraId="3647632E">
            <w:pPr>
              <w:pStyle w:val="15"/>
              <w:widowControl w:val="0"/>
              <w:ind w:firstLine="420" w:firstLineChars="200"/>
              <w:jc w:val="left"/>
              <w:rPr>
                <w:rFonts w:hint="default" w:cs="仿宋"/>
                <w:bCs/>
                <w:lang w:val="en-US" w:eastAsia="zh-CN"/>
              </w:rPr>
            </w:pPr>
            <w:r>
              <w:rPr>
                <w:rFonts w:hint="eastAsia" w:cs="仿宋"/>
                <w:bCs/>
                <w:lang w:val="en-US" w:eastAsia="zh-CN"/>
              </w:rPr>
              <w:t>奥尔夫音乐教学法可以很好的激发学生对音乐的喜爱，提高学生的音乐素养、审美能力及对音乐的二次创造的能力。可以让学生更好的了解幼儿各年龄阶段的音乐能力的发展特点，提升学生的教育水平，激发学生对学前教育事业的热情。通过在课程中不断落实奥尔夫本土化，从而提升民族自信。</w:t>
            </w:r>
          </w:p>
        </w:tc>
      </w:tr>
      <w:bookmarkEnd w:id="4"/>
      <w:bookmarkEnd w:id="5"/>
    </w:tbl>
    <w:p w14:paraId="00653A13">
      <w:pPr>
        <w:pStyle w:val="17"/>
        <w:spacing w:before="326" w:beforeLines="100" w:line="360" w:lineRule="auto"/>
        <w:rPr>
          <w:rFonts w:ascii="黑体" w:hAnsi="宋体"/>
        </w:rPr>
      </w:pPr>
      <w:r>
        <w:rPr>
          <w:rFonts w:hint="eastAsia" w:ascii="黑体" w:hAnsi="宋体"/>
        </w:rPr>
        <w:t>五、课程考核</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746"/>
        <w:gridCol w:w="687"/>
        <w:gridCol w:w="825"/>
        <w:gridCol w:w="663"/>
        <w:gridCol w:w="751"/>
        <w:gridCol w:w="706"/>
      </w:tblGrid>
      <w:tr w14:paraId="0DE1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65291171">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7BEFF0E9">
            <w:pPr>
              <w:pStyle w:val="17"/>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6D79356C">
            <w:pPr>
              <w:pStyle w:val="17"/>
              <w:widowControl w:val="0"/>
              <w:jc w:val="center"/>
              <w:rPr>
                <w:rFonts w:ascii="黑体" w:hAnsi="黑体"/>
                <w:bCs/>
                <w:sz w:val="21"/>
                <w:szCs w:val="21"/>
              </w:rPr>
            </w:pPr>
            <w:r>
              <w:rPr>
                <w:rFonts w:hint="eastAsia" w:ascii="黑体" w:hAnsi="黑体"/>
                <w:bCs/>
                <w:sz w:val="21"/>
                <w:szCs w:val="21"/>
              </w:rPr>
              <w:t>考核方式</w:t>
            </w:r>
          </w:p>
        </w:tc>
        <w:tc>
          <w:tcPr>
            <w:tcW w:w="3672" w:type="dxa"/>
            <w:gridSpan w:val="5"/>
            <w:tcBorders>
              <w:top w:val="single" w:color="auto" w:sz="12" w:space="0"/>
              <w:left w:val="double" w:color="auto" w:sz="4" w:space="0"/>
            </w:tcBorders>
            <w:vAlign w:val="center"/>
          </w:tcPr>
          <w:p w14:paraId="4A6295C2">
            <w:pPr>
              <w:pStyle w:val="17"/>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66395026">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7A504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2DB2322B">
            <w:pPr>
              <w:widowControl w:val="0"/>
              <w:snapToGrid w:val="0"/>
              <w:jc w:val="center"/>
              <w:rPr>
                <w:rFonts w:ascii="黑体" w:hAnsi="黑体" w:eastAsia="黑体"/>
                <w:bCs/>
                <w:sz w:val="21"/>
                <w:szCs w:val="21"/>
              </w:rPr>
            </w:pPr>
          </w:p>
        </w:tc>
        <w:tc>
          <w:tcPr>
            <w:tcW w:w="709" w:type="dxa"/>
            <w:vMerge w:val="continue"/>
          </w:tcPr>
          <w:p w14:paraId="4FC478C9">
            <w:pPr>
              <w:pStyle w:val="17"/>
              <w:widowControl w:val="0"/>
              <w:jc w:val="both"/>
              <w:rPr>
                <w:rFonts w:ascii="黑体" w:hAnsi="黑体"/>
                <w:bCs/>
                <w:sz w:val="21"/>
                <w:szCs w:val="21"/>
              </w:rPr>
            </w:pPr>
          </w:p>
        </w:tc>
        <w:tc>
          <w:tcPr>
            <w:tcW w:w="2353" w:type="dxa"/>
            <w:vMerge w:val="continue"/>
            <w:tcBorders>
              <w:right w:val="double" w:color="auto" w:sz="4" w:space="0"/>
            </w:tcBorders>
          </w:tcPr>
          <w:p w14:paraId="61A8B9E7">
            <w:pPr>
              <w:pStyle w:val="17"/>
              <w:widowControl w:val="0"/>
              <w:jc w:val="both"/>
              <w:rPr>
                <w:rFonts w:ascii="黑体" w:hAnsi="黑体"/>
                <w:bCs/>
                <w:sz w:val="21"/>
                <w:szCs w:val="21"/>
              </w:rPr>
            </w:pPr>
          </w:p>
        </w:tc>
        <w:tc>
          <w:tcPr>
            <w:tcW w:w="746" w:type="dxa"/>
            <w:tcBorders>
              <w:left w:val="double" w:color="auto" w:sz="4" w:space="0"/>
            </w:tcBorders>
            <w:vAlign w:val="center"/>
          </w:tcPr>
          <w:p w14:paraId="11406D7D">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87" w:type="dxa"/>
            <w:vAlign w:val="center"/>
          </w:tcPr>
          <w:p w14:paraId="063CE09C">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825" w:type="dxa"/>
            <w:vAlign w:val="center"/>
          </w:tcPr>
          <w:p w14:paraId="13D3797C">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63" w:type="dxa"/>
            <w:vAlign w:val="center"/>
          </w:tcPr>
          <w:p w14:paraId="2662674B">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751" w:type="dxa"/>
            <w:vAlign w:val="center"/>
          </w:tcPr>
          <w:p w14:paraId="2468A21F">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706" w:type="dxa"/>
            <w:vMerge w:val="continue"/>
            <w:tcBorders>
              <w:right w:val="single" w:color="auto" w:sz="12" w:space="0"/>
            </w:tcBorders>
          </w:tcPr>
          <w:p w14:paraId="14B959DD">
            <w:pPr>
              <w:pStyle w:val="17"/>
              <w:widowControl w:val="0"/>
              <w:spacing w:line="240" w:lineRule="auto"/>
              <w:jc w:val="center"/>
              <w:rPr>
                <w:rFonts w:ascii="黑体" w:hAnsi="黑体"/>
                <w:bCs/>
                <w:sz w:val="21"/>
                <w:szCs w:val="21"/>
              </w:rPr>
            </w:pPr>
          </w:p>
        </w:tc>
      </w:tr>
      <w:tr w14:paraId="1AE8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217D74D">
            <w:pPr>
              <w:widowControl w:val="0"/>
              <w:snapToGrid w:val="0"/>
              <w:jc w:val="center"/>
              <w:rPr>
                <w:rFonts w:hint="eastAsia" w:ascii="Arial" w:hAnsi="Arial" w:eastAsia="黑体" w:cs="Arial"/>
                <w:bCs/>
                <w:sz w:val="21"/>
                <w:szCs w:val="21"/>
                <w:lang w:eastAsia="zh-CN"/>
              </w:rPr>
            </w:pPr>
            <w:r>
              <w:rPr>
                <w:rFonts w:hint="eastAsia" w:ascii="Arial" w:hAnsi="Arial" w:eastAsia="黑体" w:cs="Arial"/>
                <w:bCs/>
                <w:sz w:val="21"/>
                <w:szCs w:val="21"/>
                <w:lang w:val="en-US" w:eastAsia="zh-CN"/>
              </w:rPr>
              <w:t>X</w:t>
            </w:r>
          </w:p>
        </w:tc>
        <w:tc>
          <w:tcPr>
            <w:tcW w:w="709" w:type="dxa"/>
            <w:vAlign w:val="center"/>
          </w:tcPr>
          <w:p w14:paraId="54844903">
            <w:pPr>
              <w:pStyle w:val="15"/>
              <w:widowControl w:val="0"/>
              <w:rPr>
                <w:rFonts w:hint="default" w:eastAsia="宋体"/>
                <w:lang w:val="en-US" w:eastAsia="zh-CN"/>
              </w:rPr>
            </w:pPr>
            <w:r>
              <w:rPr>
                <w:rFonts w:hint="eastAsia"/>
                <w:lang w:val="en-US" w:eastAsia="zh-CN"/>
              </w:rPr>
              <w:t>40%</w:t>
            </w:r>
          </w:p>
        </w:tc>
        <w:tc>
          <w:tcPr>
            <w:tcW w:w="2353" w:type="dxa"/>
            <w:tcBorders>
              <w:right w:val="double" w:color="auto" w:sz="4" w:space="0"/>
            </w:tcBorders>
            <w:vAlign w:val="center"/>
          </w:tcPr>
          <w:p w14:paraId="44722FB0">
            <w:pPr>
              <w:pStyle w:val="15"/>
              <w:widowControl w:val="0"/>
              <w:rPr>
                <w:rFonts w:hint="default" w:eastAsia="宋体"/>
                <w:lang w:val="en-US" w:eastAsia="zh-CN"/>
              </w:rPr>
            </w:pPr>
            <w:r>
              <w:rPr>
                <w:rFonts w:hint="eastAsia"/>
                <w:lang w:val="en-US" w:eastAsia="zh-CN"/>
              </w:rPr>
              <w:t>期末考查</w:t>
            </w:r>
          </w:p>
        </w:tc>
        <w:tc>
          <w:tcPr>
            <w:tcW w:w="746" w:type="dxa"/>
            <w:tcBorders>
              <w:left w:val="double" w:color="auto" w:sz="4" w:space="0"/>
            </w:tcBorders>
            <w:vAlign w:val="center"/>
          </w:tcPr>
          <w:p w14:paraId="0A6F1B72">
            <w:pPr>
              <w:pStyle w:val="15"/>
              <w:widowControl w:val="0"/>
              <w:rPr>
                <w:rFonts w:hint="default" w:eastAsia="宋体"/>
                <w:lang w:val="en-US" w:eastAsia="zh-CN"/>
              </w:rPr>
            </w:pPr>
            <w:r>
              <w:rPr>
                <w:rFonts w:hint="eastAsia"/>
                <w:lang w:val="en-US" w:eastAsia="zh-CN"/>
              </w:rPr>
              <w:t>20</w:t>
            </w:r>
          </w:p>
        </w:tc>
        <w:tc>
          <w:tcPr>
            <w:tcW w:w="687" w:type="dxa"/>
            <w:vAlign w:val="center"/>
          </w:tcPr>
          <w:p w14:paraId="6063D1EE">
            <w:pPr>
              <w:pStyle w:val="15"/>
              <w:widowControl w:val="0"/>
              <w:rPr>
                <w:rFonts w:hint="default" w:eastAsia="宋体"/>
                <w:lang w:val="en-US" w:eastAsia="zh-CN"/>
              </w:rPr>
            </w:pPr>
            <w:r>
              <w:rPr>
                <w:rFonts w:hint="eastAsia"/>
                <w:lang w:val="en-US" w:eastAsia="zh-CN"/>
              </w:rPr>
              <w:t>20</w:t>
            </w:r>
          </w:p>
        </w:tc>
        <w:tc>
          <w:tcPr>
            <w:tcW w:w="825" w:type="dxa"/>
            <w:tcBorders>
              <w:left w:val="double" w:color="auto" w:sz="4" w:space="0"/>
            </w:tcBorders>
            <w:vAlign w:val="center"/>
          </w:tcPr>
          <w:p w14:paraId="4F6D99C3">
            <w:pPr>
              <w:pStyle w:val="15"/>
              <w:widowControl w:val="0"/>
              <w:rPr>
                <w:rFonts w:hint="default"/>
                <w:lang w:val="en-US" w:eastAsia="zh-CN"/>
              </w:rPr>
            </w:pPr>
            <w:r>
              <w:rPr>
                <w:rFonts w:hint="eastAsia"/>
                <w:lang w:val="en-US" w:eastAsia="zh-CN"/>
              </w:rPr>
              <w:t>30</w:t>
            </w:r>
          </w:p>
        </w:tc>
        <w:tc>
          <w:tcPr>
            <w:tcW w:w="663" w:type="dxa"/>
            <w:tcBorders>
              <w:left w:val="double" w:color="auto" w:sz="4" w:space="0"/>
            </w:tcBorders>
            <w:vAlign w:val="center"/>
          </w:tcPr>
          <w:p w14:paraId="1D7C5AD7">
            <w:pPr>
              <w:pStyle w:val="15"/>
              <w:widowControl w:val="0"/>
              <w:rPr>
                <w:rFonts w:hint="eastAsia"/>
                <w:lang w:val="en-US" w:eastAsia="zh-CN"/>
              </w:rPr>
            </w:pPr>
            <w:r>
              <w:rPr>
                <w:rFonts w:hint="eastAsia"/>
                <w:lang w:val="en-US" w:eastAsia="zh-CN"/>
              </w:rPr>
              <w:t>10</w:t>
            </w:r>
          </w:p>
        </w:tc>
        <w:tc>
          <w:tcPr>
            <w:tcW w:w="751" w:type="dxa"/>
            <w:vAlign w:val="center"/>
          </w:tcPr>
          <w:p w14:paraId="68566E8B">
            <w:pPr>
              <w:pStyle w:val="15"/>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78931A86">
            <w:pPr>
              <w:pStyle w:val="15"/>
              <w:widowControl w:val="0"/>
              <w:rPr>
                <w:rFonts w:hint="default" w:eastAsia="宋体"/>
                <w:lang w:val="en-US" w:eastAsia="zh-CN"/>
              </w:rPr>
            </w:pPr>
            <w:r>
              <w:rPr>
                <w:rFonts w:hint="eastAsia"/>
                <w:lang w:val="en-US" w:eastAsia="zh-CN"/>
              </w:rPr>
              <w:t>100</w:t>
            </w:r>
          </w:p>
        </w:tc>
      </w:tr>
      <w:tr w14:paraId="5E66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9384A01">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11903F31">
            <w:pPr>
              <w:pStyle w:val="15"/>
              <w:widowControl w:val="0"/>
              <w:rPr>
                <w:rFonts w:hint="default" w:eastAsia="宋体"/>
                <w:lang w:val="en-US" w:eastAsia="zh-CN"/>
              </w:rPr>
            </w:pPr>
            <w:r>
              <w:rPr>
                <w:rFonts w:hint="eastAsia"/>
                <w:lang w:val="en-US" w:eastAsia="zh-CN"/>
              </w:rPr>
              <w:t>20%</w:t>
            </w:r>
          </w:p>
        </w:tc>
        <w:tc>
          <w:tcPr>
            <w:tcW w:w="2353" w:type="dxa"/>
            <w:tcBorders>
              <w:right w:val="double" w:color="auto" w:sz="4" w:space="0"/>
            </w:tcBorders>
            <w:vAlign w:val="center"/>
          </w:tcPr>
          <w:p w14:paraId="46E301B2">
            <w:pPr>
              <w:pStyle w:val="15"/>
              <w:widowControl w:val="0"/>
              <w:rPr>
                <w:rFonts w:hint="default" w:eastAsia="宋体"/>
                <w:lang w:val="en-US" w:eastAsia="zh-CN"/>
              </w:rPr>
            </w:pPr>
            <w:r>
              <w:rPr>
                <w:rFonts w:hint="eastAsia"/>
                <w:lang w:val="en-US" w:eastAsia="zh-CN"/>
              </w:rPr>
              <w:t>课堂展示</w:t>
            </w:r>
          </w:p>
        </w:tc>
        <w:tc>
          <w:tcPr>
            <w:tcW w:w="746" w:type="dxa"/>
            <w:tcBorders>
              <w:left w:val="double" w:color="auto" w:sz="4" w:space="0"/>
            </w:tcBorders>
            <w:vAlign w:val="center"/>
          </w:tcPr>
          <w:p w14:paraId="3EA4BF12">
            <w:pPr>
              <w:pStyle w:val="15"/>
              <w:widowControl w:val="0"/>
              <w:rPr>
                <w:rFonts w:hint="default" w:eastAsia="宋体"/>
                <w:lang w:val="en-US" w:eastAsia="zh-CN"/>
              </w:rPr>
            </w:pPr>
            <w:r>
              <w:rPr>
                <w:rFonts w:hint="eastAsia"/>
                <w:lang w:val="en-US" w:eastAsia="zh-CN"/>
              </w:rPr>
              <w:t>40</w:t>
            </w:r>
          </w:p>
        </w:tc>
        <w:tc>
          <w:tcPr>
            <w:tcW w:w="687" w:type="dxa"/>
            <w:vAlign w:val="center"/>
          </w:tcPr>
          <w:p w14:paraId="44561F5D">
            <w:pPr>
              <w:pStyle w:val="15"/>
              <w:widowControl w:val="0"/>
              <w:rPr>
                <w:rFonts w:hint="default" w:eastAsia="宋体"/>
                <w:lang w:val="en-US" w:eastAsia="zh-CN"/>
              </w:rPr>
            </w:pPr>
            <w:r>
              <w:rPr>
                <w:rFonts w:hint="eastAsia"/>
                <w:lang w:val="en-US" w:eastAsia="zh-CN"/>
              </w:rPr>
              <w:t>20</w:t>
            </w:r>
          </w:p>
        </w:tc>
        <w:tc>
          <w:tcPr>
            <w:tcW w:w="825" w:type="dxa"/>
            <w:vAlign w:val="center"/>
          </w:tcPr>
          <w:p w14:paraId="3B630A74">
            <w:pPr>
              <w:pStyle w:val="15"/>
              <w:widowControl w:val="0"/>
              <w:rPr>
                <w:rFonts w:hint="default" w:eastAsia="宋体"/>
                <w:lang w:val="en-US" w:eastAsia="zh-CN"/>
              </w:rPr>
            </w:pPr>
            <w:r>
              <w:rPr>
                <w:rFonts w:hint="eastAsia"/>
                <w:lang w:val="en-US" w:eastAsia="zh-CN"/>
              </w:rPr>
              <w:t>30</w:t>
            </w:r>
          </w:p>
        </w:tc>
        <w:tc>
          <w:tcPr>
            <w:tcW w:w="663" w:type="dxa"/>
            <w:vAlign w:val="center"/>
          </w:tcPr>
          <w:p w14:paraId="16125266">
            <w:pPr>
              <w:pStyle w:val="15"/>
              <w:widowControl w:val="0"/>
              <w:rPr>
                <w:rFonts w:hint="default" w:eastAsia="宋体"/>
                <w:lang w:val="en-US" w:eastAsia="zh-CN"/>
              </w:rPr>
            </w:pPr>
            <w:r>
              <w:rPr>
                <w:rFonts w:hint="eastAsia"/>
                <w:lang w:val="en-US" w:eastAsia="zh-CN"/>
              </w:rPr>
              <w:t>0</w:t>
            </w:r>
          </w:p>
        </w:tc>
        <w:tc>
          <w:tcPr>
            <w:tcW w:w="751" w:type="dxa"/>
            <w:vAlign w:val="center"/>
          </w:tcPr>
          <w:p w14:paraId="51ADD323">
            <w:pPr>
              <w:pStyle w:val="15"/>
              <w:widowControl w:val="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7C5B881F">
            <w:pPr>
              <w:pStyle w:val="15"/>
              <w:widowControl w:val="0"/>
              <w:rPr>
                <w:rFonts w:hint="default" w:eastAsia="宋体"/>
                <w:lang w:val="en-US" w:eastAsia="zh-CN"/>
              </w:rPr>
            </w:pPr>
            <w:r>
              <w:rPr>
                <w:rFonts w:hint="eastAsia"/>
                <w:lang w:val="en-US" w:eastAsia="zh-CN"/>
              </w:rPr>
              <w:t>100</w:t>
            </w:r>
          </w:p>
        </w:tc>
      </w:tr>
      <w:tr w14:paraId="0F3C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7253C2B">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5192C72F">
            <w:pPr>
              <w:pStyle w:val="15"/>
              <w:widowControl w:val="0"/>
              <w:rPr>
                <w:rFonts w:hint="default" w:eastAsia="宋体"/>
                <w:lang w:val="en-US" w:eastAsia="zh-CN"/>
              </w:rPr>
            </w:pPr>
            <w:r>
              <w:rPr>
                <w:rFonts w:hint="eastAsia"/>
                <w:lang w:val="en-US" w:eastAsia="zh-CN"/>
              </w:rPr>
              <w:t>20%</w:t>
            </w:r>
          </w:p>
        </w:tc>
        <w:tc>
          <w:tcPr>
            <w:tcW w:w="2353" w:type="dxa"/>
            <w:tcBorders>
              <w:right w:val="double" w:color="auto" w:sz="4" w:space="0"/>
            </w:tcBorders>
            <w:vAlign w:val="center"/>
          </w:tcPr>
          <w:p w14:paraId="534AB07A">
            <w:pPr>
              <w:pStyle w:val="15"/>
              <w:widowControl w:val="0"/>
              <w:rPr>
                <w:rFonts w:hint="default" w:eastAsia="宋体"/>
                <w:lang w:val="en-US" w:eastAsia="zh-CN"/>
              </w:rPr>
            </w:pPr>
            <w:r>
              <w:rPr>
                <w:rFonts w:hint="eastAsia"/>
                <w:lang w:val="en-US" w:eastAsia="zh-CN"/>
              </w:rPr>
              <w:t>课堂展示</w:t>
            </w:r>
          </w:p>
        </w:tc>
        <w:tc>
          <w:tcPr>
            <w:tcW w:w="746" w:type="dxa"/>
            <w:tcBorders>
              <w:left w:val="double" w:color="auto" w:sz="4" w:space="0"/>
            </w:tcBorders>
            <w:vAlign w:val="center"/>
          </w:tcPr>
          <w:p w14:paraId="1214C195">
            <w:pPr>
              <w:pStyle w:val="15"/>
              <w:widowControl w:val="0"/>
              <w:jc w:val="both"/>
              <w:rPr>
                <w:rFonts w:hint="eastAsia" w:eastAsia="宋体"/>
                <w:lang w:val="en-US" w:eastAsia="zh-CN"/>
              </w:rPr>
            </w:pPr>
            <w:r>
              <w:rPr>
                <w:rFonts w:hint="eastAsia"/>
                <w:lang w:val="en-US" w:eastAsia="zh-CN"/>
              </w:rPr>
              <w:t xml:space="preserve">  0</w:t>
            </w:r>
          </w:p>
        </w:tc>
        <w:tc>
          <w:tcPr>
            <w:tcW w:w="687" w:type="dxa"/>
            <w:vAlign w:val="center"/>
          </w:tcPr>
          <w:p w14:paraId="32411254">
            <w:pPr>
              <w:pStyle w:val="15"/>
              <w:widowControl w:val="0"/>
              <w:rPr>
                <w:rFonts w:hint="default" w:eastAsia="宋体"/>
                <w:lang w:val="en-US" w:eastAsia="zh-CN"/>
              </w:rPr>
            </w:pPr>
            <w:r>
              <w:rPr>
                <w:rFonts w:hint="eastAsia"/>
                <w:lang w:val="en-US" w:eastAsia="zh-CN"/>
              </w:rPr>
              <w:t>20</w:t>
            </w:r>
          </w:p>
        </w:tc>
        <w:tc>
          <w:tcPr>
            <w:tcW w:w="825" w:type="dxa"/>
            <w:vAlign w:val="center"/>
          </w:tcPr>
          <w:p w14:paraId="03F096E5">
            <w:pPr>
              <w:pStyle w:val="15"/>
              <w:widowControl w:val="0"/>
              <w:rPr>
                <w:rFonts w:hint="default" w:eastAsia="宋体"/>
                <w:lang w:val="en-US" w:eastAsia="zh-CN"/>
              </w:rPr>
            </w:pPr>
            <w:r>
              <w:rPr>
                <w:rFonts w:hint="eastAsia"/>
                <w:lang w:val="en-US" w:eastAsia="zh-CN"/>
              </w:rPr>
              <w:t>50</w:t>
            </w:r>
          </w:p>
        </w:tc>
        <w:tc>
          <w:tcPr>
            <w:tcW w:w="663" w:type="dxa"/>
            <w:vAlign w:val="center"/>
          </w:tcPr>
          <w:p w14:paraId="6DFE885B">
            <w:pPr>
              <w:pStyle w:val="15"/>
              <w:widowControl w:val="0"/>
              <w:rPr>
                <w:rFonts w:hint="default" w:eastAsia="宋体"/>
                <w:lang w:val="en-US" w:eastAsia="zh-CN"/>
              </w:rPr>
            </w:pPr>
            <w:r>
              <w:rPr>
                <w:rFonts w:hint="eastAsia"/>
                <w:lang w:val="en-US" w:eastAsia="zh-CN"/>
              </w:rPr>
              <w:t>10</w:t>
            </w:r>
          </w:p>
        </w:tc>
        <w:tc>
          <w:tcPr>
            <w:tcW w:w="751" w:type="dxa"/>
            <w:vAlign w:val="center"/>
          </w:tcPr>
          <w:p w14:paraId="605A2428">
            <w:pPr>
              <w:pStyle w:val="15"/>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3E18E094">
            <w:pPr>
              <w:pStyle w:val="15"/>
              <w:widowControl w:val="0"/>
              <w:rPr>
                <w:rFonts w:hint="default" w:eastAsia="宋体"/>
                <w:lang w:val="en-US" w:eastAsia="zh-CN"/>
              </w:rPr>
            </w:pPr>
            <w:r>
              <w:rPr>
                <w:rFonts w:hint="eastAsia"/>
                <w:lang w:val="en-US" w:eastAsia="zh-CN"/>
              </w:rPr>
              <w:t>100</w:t>
            </w:r>
          </w:p>
        </w:tc>
      </w:tr>
      <w:tr w14:paraId="2AAB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F3F8DD5">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X3</w:t>
            </w:r>
          </w:p>
        </w:tc>
        <w:tc>
          <w:tcPr>
            <w:tcW w:w="709" w:type="dxa"/>
            <w:vAlign w:val="center"/>
          </w:tcPr>
          <w:p w14:paraId="0F7C1027">
            <w:pPr>
              <w:pStyle w:val="15"/>
              <w:widowControl w:val="0"/>
              <w:rPr>
                <w:rFonts w:hint="default"/>
                <w:lang w:val="en-US" w:eastAsia="zh-CN"/>
              </w:rPr>
            </w:pPr>
            <w:r>
              <w:rPr>
                <w:rFonts w:hint="eastAsia"/>
                <w:lang w:val="en-US" w:eastAsia="zh-CN"/>
              </w:rPr>
              <w:t>20%</w:t>
            </w:r>
          </w:p>
        </w:tc>
        <w:tc>
          <w:tcPr>
            <w:tcW w:w="2353" w:type="dxa"/>
            <w:tcBorders>
              <w:right w:val="double" w:color="auto" w:sz="4" w:space="0"/>
            </w:tcBorders>
            <w:vAlign w:val="center"/>
          </w:tcPr>
          <w:p w14:paraId="3C9CD7E3">
            <w:pPr>
              <w:pStyle w:val="15"/>
              <w:widowControl w:val="0"/>
              <w:rPr>
                <w:rFonts w:hint="default"/>
                <w:lang w:val="en-US" w:eastAsia="zh-CN"/>
              </w:rPr>
            </w:pPr>
            <w:r>
              <w:rPr>
                <w:rFonts w:hint="eastAsia"/>
                <w:lang w:val="en-US" w:eastAsia="zh-CN"/>
              </w:rPr>
              <w:t>课堂展示</w:t>
            </w:r>
          </w:p>
        </w:tc>
        <w:tc>
          <w:tcPr>
            <w:tcW w:w="746" w:type="dxa"/>
            <w:tcBorders>
              <w:left w:val="double" w:color="auto" w:sz="4" w:space="0"/>
            </w:tcBorders>
            <w:vAlign w:val="center"/>
          </w:tcPr>
          <w:p w14:paraId="636048D6">
            <w:pPr>
              <w:pStyle w:val="15"/>
              <w:widowControl w:val="0"/>
              <w:jc w:val="both"/>
              <w:rPr>
                <w:rFonts w:hint="default" w:eastAsia="宋体"/>
                <w:lang w:val="en-US" w:eastAsia="zh-CN"/>
              </w:rPr>
            </w:pPr>
            <w:r>
              <w:rPr>
                <w:rFonts w:hint="eastAsia"/>
                <w:lang w:val="en-US" w:eastAsia="zh-CN"/>
              </w:rPr>
              <w:t xml:space="preserve">  10</w:t>
            </w:r>
          </w:p>
        </w:tc>
        <w:tc>
          <w:tcPr>
            <w:tcW w:w="687" w:type="dxa"/>
            <w:vAlign w:val="center"/>
          </w:tcPr>
          <w:p w14:paraId="486AFE77">
            <w:pPr>
              <w:pStyle w:val="15"/>
              <w:widowControl w:val="0"/>
              <w:rPr>
                <w:rFonts w:hint="default"/>
                <w:lang w:val="en-US" w:eastAsia="zh-CN"/>
              </w:rPr>
            </w:pPr>
            <w:r>
              <w:rPr>
                <w:rFonts w:hint="eastAsia"/>
                <w:lang w:val="en-US" w:eastAsia="zh-CN"/>
              </w:rPr>
              <w:t>0</w:t>
            </w:r>
          </w:p>
        </w:tc>
        <w:tc>
          <w:tcPr>
            <w:tcW w:w="825" w:type="dxa"/>
            <w:vAlign w:val="center"/>
          </w:tcPr>
          <w:p w14:paraId="724F41B6">
            <w:pPr>
              <w:pStyle w:val="15"/>
              <w:widowControl w:val="0"/>
              <w:rPr>
                <w:rFonts w:hint="default" w:eastAsia="宋体"/>
                <w:lang w:val="en-US" w:eastAsia="zh-CN"/>
              </w:rPr>
            </w:pPr>
            <w:r>
              <w:rPr>
                <w:rFonts w:hint="eastAsia"/>
                <w:lang w:val="en-US" w:eastAsia="zh-CN"/>
              </w:rPr>
              <w:t>30</w:t>
            </w:r>
          </w:p>
        </w:tc>
        <w:tc>
          <w:tcPr>
            <w:tcW w:w="663" w:type="dxa"/>
            <w:vAlign w:val="center"/>
          </w:tcPr>
          <w:p w14:paraId="1F2BCDC2">
            <w:pPr>
              <w:pStyle w:val="15"/>
              <w:widowControl w:val="0"/>
              <w:rPr>
                <w:rFonts w:hint="default"/>
                <w:lang w:val="en-US" w:eastAsia="zh-CN"/>
              </w:rPr>
            </w:pPr>
            <w:r>
              <w:rPr>
                <w:rFonts w:hint="eastAsia"/>
                <w:lang w:val="en-US" w:eastAsia="zh-CN"/>
              </w:rPr>
              <w:t>40</w:t>
            </w:r>
          </w:p>
        </w:tc>
        <w:tc>
          <w:tcPr>
            <w:tcW w:w="751" w:type="dxa"/>
            <w:vAlign w:val="center"/>
          </w:tcPr>
          <w:p w14:paraId="2A46BC59">
            <w:pPr>
              <w:pStyle w:val="15"/>
              <w:widowControl w:val="0"/>
              <w:rPr>
                <w:rFonts w:hint="default"/>
                <w:lang w:val="en-US" w:eastAsia="zh-CN"/>
              </w:rPr>
            </w:pPr>
            <w:r>
              <w:rPr>
                <w:rFonts w:hint="eastAsia"/>
                <w:lang w:val="en-US" w:eastAsia="zh-CN"/>
              </w:rPr>
              <w:t>20</w:t>
            </w:r>
          </w:p>
        </w:tc>
        <w:tc>
          <w:tcPr>
            <w:tcW w:w="706" w:type="dxa"/>
            <w:tcBorders>
              <w:right w:val="single" w:color="auto" w:sz="12" w:space="0"/>
            </w:tcBorders>
            <w:vAlign w:val="center"/>
          </w:tcPr>
          <w:p w14:paraId="3EB07C9B">
            <w:pPr>
              <w:pStyle w:val="15"/>
              <w:widowControl w:val="0"/>
              <w:rPr>
                <w:rFonts w:hint="default"/>
                <w:lang w:val="en-US" w:eastAsia="zh-CN"/>
              </w:rPr>
            </w:pPr>
            <w:r>
              <w:rPr>
                <w:rFonts w:hint="eastAsia"/>
                <w:lang w:val="en-US" w:eastAsia="zh-CN"/>
              </w:rPr>
              <w:t>100</w:t>
            </w:r>
          </w:p>
        </w:tc>
      </w:tr>
    </w:tbl>
    <w:p w14:paraId="0A232DD1">
      <w:pPr>
        <w:pStyle w:val="18"/>
        <w:spacing w:before="326" w:beforeLines="100" w:after="163"/>
        <w:jc w:val="center"/>
      </w:pPr>
      <w:r>
        <w:rPr>
          <w:rFonts w:hint="eastAsia"/>
        </w:rPr>
        <w:t>评价标准细则（选填）</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684"/>
        <w:gridCol w:w="1441"/>
        <w:gridCol w:w="1442"/>
        <w:gridCol w:w="1442"/>
        <w:gridCol w:w="1442"/>
        <w:gridCol w:w="1442"/>
      </w:tblGrid>
      <w:tr w14:paraId="1036D4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9" w:type="dxa"/>
            <w:vMerge w:val="restart"/>
            <w:vAlign w:val="center"/>
          </w:tcPr>
          <w:p w14:paraId="373D1BFA">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84" w:type="dxa"/>
            <w:vMerge w:val="restart"/>
          </w:tcPr>
          <w:p w14:paraId="7FE1BF94">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0E566E8C">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331A26FF">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34654460">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1" w:type="dxa"/>
            <w:vMerge w:val="restart"/>
            <w:vAlign w:val="center"/>
          </w:tcPr>
          <w:p w14:paraId="3CE40CCB">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68" w:type="dxa"/>
            <w:gridSpan w:val="4"/>
            <w:vAlign w:val="center"/>
          </w:tcPr>
          <w:p w14:paraId="13F1E869">
            <w:pPr>
              <w:pStyle w:val="17"/>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54EC7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9" w:type="dxa"/>
            <w:vMerge w:val="continue"/>
          </w:tcPr>
          <w:p w14:paraId="48D70D21">
            <w:pPr>
              <w:widowControl w:val="0"/>
              <w:snapToGrid w:val="0"/>
              <w:jc w:val="center"/>
              <w:rPr>
                <w:rFonts w:ascii="黑体" w:hAnsi="黑体" w:eastAsia="黑体"/>
                <w:bCs/>
                <w:sz w:val="21"/>
                <w:szCs w:val="21"/>
              </w:rPr>
            </w:pPr>
          </w:p>
        </w:tc>
        <w:tc>
          <w:tcPr>
            <w:tcW w:w="684" w:type="dxa"/>
            <w:vMerge w:val="continue"/>
          </w:tcPr>
          <w:p w14:paraId="49115E38">
            <w:pPr>
              <w:pStyle w:val="17"/>
              <w:widowControl w:val="0"/>
              <w:jc w:val="both"/>
              <w:rPr>
                <w:rFonts w:ascii="黑体" w:hAnsi="黑体"/>
                <w:bCs/>
                <w:sz w:val="21"/>
                <w:szCs w:val="21"/>
              </w:rPr>
            </w:pPr>
          </w:p>
        </w:tc>
        <w:tc>
          <w:tcPr>
            <w:tcW w:w="1441" w:type="dxa"/>
            <w:vMerge w:val="continue"/>
          </w:tcPr>
          <w:p w14:paraId="1998F505">
            <w:pPr>
              <w:pStyle w:val="17"/>
              <w:widowControl w:val="0"/>
              <w:jc w:val="both"/>
              <w:rPr>
                <w:rFonts w:ascii="黑体" w:hAnsi="黑体"/>
                <w:bCs/>
                <w:sz w:val="21"/>
                <w:szCs w:val="21"/>
              </w:rPr>
            </w:pPr>
          </w:p>
        </w:tc>
        <w:tc>
          <w:tcPr>
            <w:tcW w:w="1442" w:type="dxa"/>
            <w:vAlign w:val="center"/>
          </w:tcPr>
          <w:p w14:paraId="6A87FAE5">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2" w:type="dxa"/>
            <w:vAlign w:val="center"/>
          </w:tcPr>
          <w:p w14:paraId="0E0D7B29">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2" w:type="dxa"/>
            <w:vAlign w:val="center"/>
          </w:tcPr>
          <w:p w14:paraId="0073663F">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2" w:type="dxa"/>
            <w:vAlign w:val="center"/>
          </w:tcPr>
          <w:p w14:paraId="7484999E">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0271AB11">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2854FB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9" w:type="dxa"/>
            <w:vAlign w:val="center"/>
          </w:tcPr>
          <w:p w14:paraId="09D5EABB">
            <w:pPr>
              <w:widowControl w:val="0"/>
              <w:snapToGrid w:val="0"/>
              <w:jc w:val="center"/>
              <w:rPr>
                <w:rFonts w:hint="eastAsia" w:ascii="Arial" w:hAnsi="Arial" w:eastAsia="黑体" w:cs="Arial"/>
                <w:bCs/>
                <w:sz w:val="21"/>
                <w:szCs w:val="21"/>
                <w:lang w:eastAsia="zh-CN"/>
              </w:rPr>
            </w:pPr>
            <w:r>
              <w:rPr>
                <w:rFonts w:hint="eastAsia" w:ascii="Arial" w:hAnsi="Arial" w:eastAsia="黑体" w:cs="Arial"/>
                <w:bCs/>
                <w:sz w:val="21"/>
                <w:szCs w:val="21"/>
                <w:lang w:val="en-US" w:eastAsia="zh-CN"/>
              </w:rPr>
              <w:t>X</w:t>
            </w:r>
          </w:p>
        </w:tc>
        <w:tc>
          <w:tcPr>
            <w:tcW w:w="684" w:type="dxa"/>
            <w:vAlign w:val="center"/>
          </w:tcPr>
          <w:p w14:paraId="6D833E45">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1-5</w:t>
            </w:r>
          </w:p>
        </w:tc>
        <w:tc>
          <w:tcPr>
            <w:tcW w:w="1441" w:type="dxa"/>
          </w:tcPr>
          <w:p w14:paraId="7F26E3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根据本学期所学内容，写600字以上的感想，可以是自己学到的内容，可以是写出一个合适的教案，也可以是结合课上的内容，畅想在之后的课上如何运用等。</w:t>
            </w:r>
          </w:p>
        </w:tc>
        <w:tc>
          <w:tcPr>
            <w:tcW w:w="1442" w:type="dxa"/>
          </w:tcPr>
          <w:p w14:paraId="2DC75A23">
            <w:pPr>
              <w:pStyle w:val="15"/>
              <w:widowControl w:val="0"/>
              <w:jc w:val="both"/>
              <w:rPr>
                <w:rFonts w:hint="default"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bidi="ar-SA"/>
              </w:rPr>
              <w:t>内容思路清晰完整，表达完整那个，涵盖本学期所学知识并有详细展开，包括1-2个实例</w:t>
            </w:r>
          </w:p>
        </w:tc>
        <w:tc>
          <w:tcPr>
            <w:tcW w:w="1442" w:type="dxa"/>
          </w:tcPr>
          <w:p w14:paraId="4A4477AE">
            <w:pPr>
              <w:pStyle w:val="15"/>
              <w:widowControl w:val="0"/>
              <w:jc w:val="both"/>
              <w:rPr>
                <w:rFonts w:hint="default"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bidi="ar-SA"/>
              </w:rPr>
              <w:t>内容思路完整，但未涵盖知识点，无实例说明</w:t>
            </w:r>
          </w:p>
        </w:tc>
        <w:tc>
          <w:tcPr>
            <w:tcW w:w="1442" w:type="dxa"/>
          </w:tcPr>
          <w:p w14:paraId="70FB7846">
            <w:pPr>
              <w:pStyle w:val="15"/>
              <w:widowControl w:val="0"/>
              <w:jc w:val="both"/>
              <w:rPr>
                <w:rFonts w:hint="default"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bidi="ar-SA"/>
              </w:rPr>
              <w:t>内容思路较混乱，不完整</w:t>
            </w:r>
          </w:p>
        </w:tc>
        <w:tc>
          <w:tcPr>
            <w:tcW w:w="1442" w:type="dxa"/>
          </w:tcPr>
          <w:p w14:paraId="647B1262">
            <w:pPr>
              <w:pStyle w:val="15"/>
              <w:widowControl w:val="0"/>
              <w:jc w:val="both"/>
              <w:rPr>
                <w:rFonts w:hint="default"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bidi="ar-SA"/>
              </w:rPr>
              <w:t>如若抄袭，直接判定为不及格</w:t>
            </w:r>
          </w:p>
        </w:tc>
      </w:tr>
      <w:tr w14:paraId="0A0A2E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9" w:type="dxa"/>
            <w:vAlign w:val="center"/>
          </w:tcPr>
          <w:p w14:paraId="4DAE2DF5">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84" w:type="dxa"/>
            <w:vAlign w:val="center"/>
          </w:tcPr>
          <w:p w14:paraId="4922DF79">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1.3.5</w:t>
            </w:r>
          </w:p>
        </w:tc>
        <w:tc>
          <w:tcPr>
            <w:tcW w:w="1441" w:type="dxa"/>
            <w:vAlign w:val="center"/>
          </w:tcPr>
          <w:p w14:paraId="13F2C8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从11个节奏型中任选不少于六个节奏型组成3组节奏，按小组击打并且念出节奏。再个人完成老师指定的任意3个节奏，需要立刻正确击打，不能有停顿。</w:t>
            </w:r>
          </w:p>
        </w:tc>
        <w:tc>
          <w:tcPr>
            <w:tcW w:w="1442" w:type="dxa"/>
            <w:vAlign w:val="center"/>
          </w:tcPr>
          <w:p w14:paraId="6F0D51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1.小组击打节奏正确，流畅，无停顿</w:t>
            </w:r>
          </w:p>
          <w:p w14:paraId="46415E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2.个人节奏正确，较为流畅，略有停顿</w:t>
            </w:r>
          </w:p>
        </w:tc>
        <w:tc>
          <w:tcPr>
            <w:tcW w:w="1442" w:type="dxa"/>
            <w:vAlign w:val="center"/>
          </w:tcPr>
          <w:p w14:paraId="3B2AAF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节奏有细小错误，有停顿</w:t>
            </w:r>
          </w:p>
        </w:tc>
        <w:tc>
          <w:tcPr>
            <w:tcW w:w="1442" w:type="dxa"/>
            <w:vAlign w:val="center"/>
          </w:tcPr>
          <w:p w14:paraId="171727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节奏混乱不流畅。</w:t>
            </w:r>
          </w:p>
        </w:tc>
        <w:tc>
          <w:tcPr>
            <w:tcW w:w="1442" w:type="dxa"/>
            <w:vAlign w:val="center"/>
          </w:tcPr>
          <w:p w14:paraId="271071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无法独立完成节奏击打</w:t>
            </w:r>
          </w:p>
        </w:tc>
      </w:tr>
      <w:tr w14:paraId="0F619D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9" w:type="dxa"/>
            <w:vAlign w:val="center"/>
          </w:tcPr>
          <w:p w14:paraId="4E96DCD5">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84" w:type="dxa"/>
            <w:vAlign w:val="center"/>
          </w:tcPr>
          <w:p w14:paraId="1E174B8F">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2.3.5</w:t>
            </w:r>
          </w:p>
        </w:tc>
        <w:tc>
          <w:tcPr>
            <w:tcW w:w="1441" w:type="dxa"/>
            <w:vAlign w:val="center"/>
          </w:tcPr>
          <w:p w14:paraId="4C10C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以5-6人为一小组进行自由选题并试讲，有一个下午的准备时间，老师根据学生的教案、试讲（配合的默契度）进行打分。</w:t>
            </w:r>
          </w:p>
        </w:tc>
        <w:tc>
          <w:tcPr>
            <w:tcW w:w="1442" w:type="dxa"/>
            <w:vAlign w:val="center"/>
          </w:tcPr>
          <w:p w14:paraId="4352EA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教案设计：选题明确，内容有亮点，适合幼儿教学，条理清晰</w:t>
            </w:r>
          </w:p>
          <w:p w14:paraId="24B7E3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课堂展示：展示完整，教学流畅，感染力强</w:t>
            </w:r>
          </w:p>
        </w:tc>
        <w:tc>
          <w:tcPr>
            <w:tcW w:w="1442" w:type="dxa"/>
            <w:vAlign w:val="center"/>
          </w:tcPr>
          <w:p w14:paraId="338C01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教案设计：内容不太符合幼儿教学特点</w:t>
            </w:r>
          </w:p>
          <w:p w14:paraId="692A0A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课堂展示：展示略卡顿，比较僵硬</w:t>
            </w:r>
          </w:p>
        </w:tc>
        <w:tc>
          <w:tcPr>
            <w:tcW w:w="1442" w:type="dxa"/>
            <w:vAlign w:val="center"/>
          </w:tcPr>
          <w:p w14:paraId="6A9C6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教案设计：思路设计混乱</w:t>
            </w:r>
          </w:p>
          <w:p w14:paraId="628C17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课堂展示：展示不完整比较敷衍</w:t>
            </w:r>
          </w:p>
        </w:tc>
        <w:tc>
          <w:tcPr>
            <w:tcW w:w="1442" w:type="dxa"/>
            <w:vAlign w:val="center"/>
          </w:tcPr>
          <w:p w14:paraId="38DF1D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教案设计：思路混乱，没有逻辑顺序</w:t>
            </w:r>
          </w:p>
          <w:p w14:paraId="5CC27D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课堂展示：草草了事，态度不认真</w:t>
            </w:r>
          </w:p>
        </w:tc>
      </w:tr>
      <w:tr w14:paraId="202ED3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9" w:type="dxa"/>
            <w:vAlign w:val="center"/>
          </w:tcPr>
          <w:p w14:paraId="7C2B597C">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X3</w:t>
            </w:r>
          </w:p>
        </w:tc>
        <w:tc>
          <w:tcPr>
            <w:tcW w:w="684" w:type="dxa"/>
            <w:vAlign w:val="center"/>
          </w:tcPr>
          <w:p w14:paraId="4EB04366">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1-5</w:t>
            </w:r>
          </w:p>
        </w:tc>
        <w:tc>
          <w:tcPr>
            <w:tcW w:w="1441" w:type="dxa"/>
            <w:vAlign w:val="center"/>
          </w:tcPr>
          <w:p w14:paraId="69B17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5-7个人为一小组，对选择的可以发生的三件物品进行创作。选取一首认为适当的音乐，用物品发出的声音完成一首音乐。</w:t>
            </w:r>
          </w:p>
        </w:tc>
        <w:tc>
          <w:tcPr>
            <w:tcW w:w="1442" w:type="dxa"/>
            <w:vAlign w:val="center"/>
          </w:tcPr>
          <w:p w14:paraId="7D6472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物品选择得当，与音乐适配度高，学生有自己的想法和创新，展示完整动听</w:t>
            </w:r>
          </w:p>
        </w:tc>
        <w:tc>
          <w:tcPr>
            <w:tcW w:w="1442" w:type="dxa"/>
            <w:vAlign w:val="center"/>
          </w:tcPr>
          <w:p w14:paraId="5444AA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物品选择略不匹配音乐，创新程度不足，展示较为流畅</w:t>
            </w:r>
          </w:p>
        </w:tc>
        <w:tc>
          <w:tcPr>
            <w:tcW w:w="1442" w:type="dxa"/>
            <w:vAlign w:val="center"/>
          </w:tcPr>
          <w:p w14:paraId="3000F9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物品不匹配音乐，没有创新，展示不完整</w:t>
            </w:r>
          </w:p>
        </w:tc>
        <w:tc>
          <w:tcPr>
            <w:tcW w:w="1442" w:type="dxa"/>
            <w:vAlign w:val="center"/>
          </w:tcPr>
          <w:p w14:paraId="6C2AE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p>
        </w:tc>
      </w:tr>
    </w:tbl>
    <w:p w14:paraId="23DEF5CD">
      <w:pPr>
        <w:pStyle w:val="18"/>
        <w:spacing w:before="326" w:beforeLines="100" w:after="163"/>
        <w:rPr>
          <w:rFonts w:hint="eastAsia"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93" w:csb1="00000000"/>
  </w:font>
  <w:font w:name="KSOF7FC4CF2A">
    <w:panose1 w:val="020B0604020202020204"/>
    <w:charset w:val="00"/>
    <w:family w:val="auto"/>
    <w:pitch w:val="default"/>
    <w:sig w:usb0="00000001"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36DC9">
    <w:pPr>
      <w:jc w:val="right"/>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AA8472D">
                          <w:pPr>
                            <w:rPr>
                              <w:rFonts w:ascii="Times New Roman" w:hAnsi="Times New Roman"/>
                            </w:rPr>
                          </w:pPr>
                          <w:r>
                            <w:rPr>
                              <w:rFonts w:ascii="Times New Roman" w:hAnsi="Times New Roman"/>
                            </w:rPr>
                            <w:t>SJQU-QR-JW-056（A0）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AA8472D">
                    <w:pPr>
                      <w:rPr>
                        <w:rFonts w:ascii="Times New Roman" w:hAnsi="Times New Roman"/>
                      </w:rPr>
                    </w:pPr>
                    <w:r>
                      <w:rPr>
                        <w:rFonts w:ascii="Times New Roman" w:hAnsi="Times New Roman"/>
                      </w:rPr>
                      <w:t>SJQU-QR-JW-056（A0）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4YmMxMzQzODZjNGQ0YzIwNDUyNmI2MjZiOTU4YTMifQ=="/>
  </w:docVars>
  <w:rsids>
    <w:rsidRoot w:val="00B7651F"/>
    <w:rsid w:val="00010438"/>
    <w:rsid w:val="000203E0"/>
    <w:rsid w:val="000210E0"/>
    <w:rsid w:val="00033082"/>
    <w:rsid w:val="0006001D"/>
    <w:rsid w:val="000634A6"/>
    <w:rsid w:val="00066041"/>
    <w:rsid w:val="0007448A"/>
    <w:rsid w:val="00075686"/>
    <w:rsid w:val="0008122A"/>
    <w:rsid w:val="00087488"/>
    <w:rsid w:val="000A4E73"/>
    <w:rsid w:val="000A6D2E"/>
    <w:rsid w:val="000B1BD2"/>
    <w:rsid w:val="000C0F0D"/>
    <w:rsid w:val="000D28E5"/>
    <w:rsid w:val="000D34D7"/>
    <w:rsid w:val="000E604B"/>
    <w:rsid w:val="00100633"/>
    <w:rsid w:val="001072BC"/>
    <w:rsid w:val="0011026D"/>
    <w:rsid w:val="00114BD6"/>
    <w:rsid w:val="00130F6D"/>
    <w:rsid w:val="00142C42"/>
    <w:rsid w:val="00144082"/>
    <w:rsid w:val="00163A48"/>
    <w:rsid w:val="00164E36"/>
    <w:rsid w:val="00183AA1"/>
    <w:rsid w:val="00190E3F"/>
    <w:rsid w:val="001A135C"/>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D0E86"/>
    <w:rsid w:val="002D7C47"/>
    <w:rsid w:val="002E33CE"/>
    <w:rsid w:val="002E3721"/>
    <w:rsid w:val="002E5EA0"/>
    <w:rsid w:val="002F3157"/>
    <w:rsid w:val="002F6BD5"/>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1968"/>
    <w:rsid w:val="003D4994"/>
    <w:rsid w:val="003E10A5"/>
    <w:rsid w:val="003E7D72"/>
    <w:rsid w:val="003F3923"/>
    <w:rsid w:val="003F43F6"/>
    <w:rsid w:val="0040433E"/>
    <w:rsid w:val="0040726A"/>
    <w:rsid w:val="004100B0"/>
    <w:rsid w:val="0041267F"/>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408D"/>
    <w:rsid w:val="004B6F68"/>
    <w:rsid w:val="004B73F7"/>
    <w:rsid w:val="004D4FB3"/>
    <w:rsid w:val="004D75A6"/>
    <w:rsid w:val="004E3456"/>
    <w:rsid w:val="004F3DF0"/>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A13AB"/>
    <w:rsid w:val="005B1150"/>
    <w:rsid w:val="005B1FFC"/>
    <w:rsid w:val="005B2B6D"/>
    <w:rsid w:val="005B36F9"/>
    <w:rsid w:val="005B4B4E"/>
    <w:rsid w:val="005C424E"/>
    <w:rsid w:val="005D5B6F"/>
    <w:rsid w:val="005E38A5"/>
    <w:rsid w:val="005E59A4"/>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77F"/>
    <w:rsid w:val="00691B24"/>
    <w:rsid w:val="00695B93"/>
    <w:rsid w:val="00697C16"/>
    <w:rsid w:val="006A5A89"/>
    <w:rsid w:val="006B3BB9"/>
    <w:rsid w:val="006B48AC"/>
    <w:rsid w:val="006B5977"/>
    <w:rsid w:val="006D1B59"/>
    <w:rsid w:val="006D2F9C"/>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8248F"/>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71DC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900019"/>
    <w:rsid w:val="009147D6"/>
    <w:rsid w:val="00925F8C"/>
    <w:rsid w:val="00927324"/>
    <w:rsid w:val="00932ED7"/>
    <w:rsid w:val="00941B89"/>
    <w:rsid w:val="00941DEA"/>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33EF"/>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69E9"/>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4A16"/>
    <w:rsid w:val="00BA6044"/>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4718"/>
    <w:rsid w:val="00C30AEE"/>
    <w:rsid w:val="00C33362"/>
    <w:rsid w:val="00C3544A"/>
    <w:rsid w:val="00C4194E"/>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3328B"/>
    <w:rsid w:val="00D44860"/>
    <w:rsid w:val="00D47689"/>
    <w:rsid w:val="00D50C42"/>
    <w:rsid w:val="00D57CF5"/>
    <w:rsid w:val="00D612BC"/>
    <w:rsid w:val="00D62F98"/>
    <w:rsid w:val="00D66FD6"/>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10CE"/>
    <w:rsid w:val="00FA222F"/>
    <w:rsid w:val="00FA2891"/>
    <w:rsid w:val="00FB693D"/>
    <w:rsid w:val="00FB7768"/>
    <w:rsid w:val="00FC7489"/>
    <w:rsid w:val="00FD1BA8"/>
    <w:rsid w:val="00FD218F"/>
    <w:rsid w:val="00FD5663"/>
    <w:rsid w:val="00FD56C6"/>
    <w:rsid w:val="00FE3221"/>
    <w:rsid w:val="00FE571F"/>
    <w:rsid w:val="00FF47F6"/>
    <w:rsid w:val="016E63C2"/>
    <w:rsid w:val="02467D5D"/>
    <w:rsid w:val="024B0C39"/>
    <w:rsid w:val="02D7776F"/>
    <w:rsid w:val="0708351D"/>
    <w:rsid w:val="0A8128A6"/>
    <w:rsid w:val="0BF32A1B"/>
    <w:rsid w:val="0C146407"/>
    <w:rsid w:val="10BD2C22"/>
    <w:rsid w:val="13A93E8D"/>
    <w:rsid w:val="1FAD5F32"/>
    <w:rsid w:val="22987C80"/>
    <w:rsid w:val="24192CCC"/>
    <w:rsid w:val="283D1DFA"/>
    <w:rsid w:val="2E3371F9"/>
    <w:rsid w:val="33B73460"/>
    <w:rsid w:val="366E5391"/>
    <w:rsid w:val="38A228F6"/>
    <w:rsid w:val="39A66CD4"/>
    <w:rsid w:val="3CD52CE1"/>
    <w:rsid w:val="3CE44922"/>
    <w:rsid w:val="410F2E6A"/>
    <w:rsid w:val="4430136C"/>
    <w:rsid w:val="4AB0382B"/>
    <w:rsid w:val="4AD201DA"/>
    <w:rsid w:val="569868B5"/>
    <w:rsid w:val="611F6817"/>
    <w:rsid w:val="66CA1754"/>
    <w:rsid w:val="67A8780D"/>
    <w:rsid w:val="6E7603C5"/>
    <w:rsid w:val="6EED33FB"/>
    <w:rsid w:val="6F1E65D4"/>
    <w:rsid w:val="6F266C86"/>
    <w:rsid w:val="6F5042C2"/>
    <w:rsid w:val="71820E9E"/>
    <w:rsid w:val="74316312"/>
    <w:rsid w:val="74AA3FB7"/>
    <w:rsid w:val="780F13C8"/>
    <w:rsid w:val="78C8218A"/>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1"/>
    <w:autoRedefine/>
    <w:qFormat/>
    <w:uiPriority w:val="99"/>
    <w:pPr>
      <w:widowControl w:val="0"/>
    </w:pPr>
    <w:rPr>
      <w:rFonts w:ascii="Times New Roman" w:hAnsi="Times New Roman" w:cs="Times New Roman"/>
      <w:kern w:val="2"/>
      <w:sz w:val="21"/>
    </w:rPr>
  </w:style>
  <w:style w:type="paragraph" w:styleId="4">
    <w:name w:val="Body Text"/>
    <w:basedOn w:val="1"/>
    <w:semiHidden/>
    <w:qFormat/>
    <w:uiPriority w:val="0"/>
    <w:rPr>
      <w:rFonts w:ascii="楷体" w:hAnsi="楷体" w:eastAsia="楷体" w:cs="楷体"/>
      <w:sz w:val="21"/>
      <w:szCs w:val="21"/>
      <w:lang w:val="en-US" w:eastAsia="en-US" w:bidi="ar-SA"/>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jc w:val="center"/>
    </w:pPr>
    <w:rPr>
      <w:rFonts w:ascii="Times New Roman" w:hAnsi="Times New Roman"/>
      <w:color w:val="000000"/>
      <w:sz w:val="21"/>
      <w:szCs w:val="21"/>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autoRedefine/>
    <w:qFormat/>
    <w:uiPriority w:val="9"/>
    <w:rPr>
      <w:rFonts w:ascii="Calibri" w:hAnsi="Calibri" w:eastAsia="宋体" w:cs="Times New Roman"/>
      <w:b/>
      <w:bCs/>
      <w:kern w:val="44"/>
      <w:sz w:val="44"/>
      <w:szCs w:val="44"/>
    </w:rPr>
  </w:style>
  <w:style w:type="character" w:customStyle="1" w:styleId="21">
    <w:name w:val="批注文字 字符"/>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1628</Words>
  <Characters>1758</Characters>
  <Lines>6</Lines>
  <Paragraphs>1</Paragraphs>
  <TotalTime>10</TotalTime>
  <ScaleCrop>false</ScaleCrop>
  <LinksUpToDate>false</LinksUpToDate>
  <CharactersWithSpaces>1777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2023-10-22T09:09:00Z</dcterms:created>
  <dc:creator>juvg</dc:creator>
  <cp:lastModifiedBy>十九.</cp:lastModifiedBy>
  <cp:lastPrinted>2023-09-17T07:48:00Z</cp:lastPrinted>
  <dcterms:modified xsi:type="dcterms:W3CDTF">2026-03-10T13:36:38Z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A024800952EE41BDA2FE136EAB39F95A_13</vt:lpwstr>
  </property>
  <property fmtid="{D5CDD505-2E9C-101B-9397-08002B2CF9AE}" pid="4" name="KSOTemplateDocerSaveRecord">
    <vt:lpwstr>eyJoZGlkIjoiZTllOTQzMzI2NGY5ZmJlOWJjNzJhZjc4NzIwNTA3YzEiLCJ1c2VySWQiOiIxNTI5NDM3ODA4In0=</vt:lpwstr>
  </property>
</Properties>
</file>