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7935A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《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钢琴与弹唱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2》</w:t>
      </w:r>
      <w:r>
        <w:rPr>
          <w:rFonts w:hint="eastAsia" w:ascii="黑体" w:hAnsi="黑体" w:eastAsia="黑体"/>
          <w:bCs/>
          <w:sz w:val="32"/>
          <w:szCs w:val="32"/>
        </w:rPr>
        <w:t>课程教学大纲</w:t>
      </w:r>
    </w:p>
    <w:p w14:paraId="570258D5">
      <w:pPr>
        <w:pStyle w:val="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78BDC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7C754E0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B87B9A7">
            <w:pPr>
              <w:widowControl w:val="0"/>
              <w:jc w:val="both"/>
              <w:rPr>
                <w:rFonts w:hint="default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钢琴与弹唱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</w:tr>
      <w:tr w14:paraId="5D6B8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A507DF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78DAB133">
            <w:pPr>
              <w:widowControl w:val="0"/>
              <w:jc w:val="both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sz w:val="21"/>
                <w:szCs w:val="21"/>
              </w:rPr>
              <w:t xml:space="preserve">Piano and Singing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sz w:val="21"/>
                <w:szCs w:val="21"/>
                <w:lang w:val="en-US" w:eastAsia="zh-CN"/>
              </w:rPr>
              <w:t>2</w:t>
            </w:r>
          </w:p>
        </w:tc>
      </w:tr>
      <w:tr w14:paraId="740A9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1391DA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40F7C305">
            <w:pPr>
              <w:widowControl w:val="0"/>
              <w:jc w:val="both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2135006</w:t>
            </w:r>
          </w:p>
        </w:tc>
        <w:tc>
          <w:tcPr>
            <w:tcW w:w="2126" w:type="dxa"/>
            <w:gridSpan w:val="2"/>
            <w:vAlign w:val="center"/>
          </w:tcPr>
          <w:p w14:paraId="30D0A1E8">
            <w:pPr>
              <w:widowControl w:val="0"/>
              <w:jc w:val="both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6C359D07">
            <w:pPr>
              <w:widowControl w:val="0"/>
              <w:jc w:val="both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</w:tr>
      <w:tr w14:paraId="5E0A0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7BAD706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44DA39BA">
            <w:pPr>
              <w:widowControl w:val="0"/>
              <w:jc w:val="both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272" w:type="dxa"/>
            <w:vAlign w:val="center"/>
          </w:tcPr>
          <w:p w14:paraId="4A95007D">
            <w:pPr>
              <w:widowControl w:val="0"/>
              <w:jc w:val="both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0E4A5147">
            <w:pPr>
              <w:widowControl w:val="0"/>
              <w:jc w:val="both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13" w:type="dxa"/>
            <w:gridSpan w:val="2"/>
            <w:vAlign w:val="center"/>
          </w:tcPr>
          <w:p w14:paraId="0B8FDC32">
            <w:pPr>
              <w:widowControl w:val="0"/>
              <w:jc w:val="both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415E37AE">
            <w:pPr>
              <w:widowControl w:val="0"/>
              <w:jc w:val="both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</w:tr>
      <w:tr w14:paraId="33F74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6DF1FE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183EACDF">
            <w:pPr>
              <w:widowControl w:val="0"/>
              <w:jc w:val="both"/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2ACAE8F5">
            <w:pPr>
              <w:widowControl w:val="0"/>
              <w:jc w:val="both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4924AEE3">
            <w:pPr>
              <w:widowControl w:val="0"/>
              <w:jc w:val="both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学前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教育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 xml:space="preserve"> 大一</w:t>
            </w:r>
          </w:p>
        </w:tc>
      </w:tr>
      <w:tr w14:paraId="756DA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1822C5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144476EF">
            <w:pPr>
              <w:widowControl w:val="0"/>
              <w:jc w:val="both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必修课</w:t>
            </w:r>
          </w:p>
        </w:tc>
        <w:tc>
          <w:tcPr>
            <w:tcW w:w="2126" w:type="dxa"/>
            <w:gridSpan w:val="2"/>
            <w:vAlign w:val="center"/>
          </w:tcPr>
          <w:p w14:paraId="57F936AF">
            <w:pPr>
              <w:widowControl w:val="0"/>
              <w:jc w:val="both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0583D96F">
            <w:pPr>
              <w:widowControl w:val="0"/>
              <w:jc w:val="both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0D0A0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13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DEECB6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3E5EE127">
            <w:pPr>
              <w:widowControl w:val="0"/>
              <w:tabs>
                <w:tab w:val="left" w:pos="532"/>
              </w:tabs>
              <w:spacing w:line="340" w:lineRule="exact"/>
              <w:jc w:val="both"/>
              <w:rPr>
                <w:rFonts w:hint="default" w:ascii="Times New Roman" w:hAnsi="Times New Roman" w:cs="宋体" w:eastAsia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《钢琴基础（一）》栾珺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ISBN 978-7-313-19963-8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上海交通大学出版社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2022年12月第2版</w:t>
            </w:r>
          </w:p>
        </w:tc>
        <w:tc>
          <w:tcPr>
            <w:tcW w:w="1413" w:type="dxa"/>
            <w:gridSpan w:val="2"/>
            <w:vAlign w:val="center"/>
          </w:tcPr>
          <w:p w14:paraId="1C152F26">
            <w:pPr>
              <w:widowControl w:val="0"/>
              <w:jc w:val="both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56E36EA4">
            <w:pPr>
              <w:widowControl w:val="0"/>
              <w:jc w:val="both"/>
              <w:rPr>
                <w:rFonts w:ascii="黑体" w:hAnsi="黑体" w:eastAsia="黑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7A25B41E">
            <w:pPr>
              <w:widowControl w:val="0"/>
              <w:ind w:left="120" w:leftChars="50"/>
              <w:jc w:val="both"/>
              <w:rPr>
                <w:rFonts w:hint="default" w:ascii="Times New Roman" w:hAnsi="Times New Roman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45BEA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78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F1ACDC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45AEEC4C">
            <w:pPr>
              <w:pStyle w:val="7"/>
              <w:widowControl w:val="0"/>
              <w:jc w:val="both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钢琴与弹唱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1 </w:t>
            </w:r>
            <w:r>
              <w:rPr>
                <w:rFonts w:ascii="宋体" w:hAnsi="宋体"/>
                <w:szCs w:val="21"/>
              </w:rPr>
              <w:t>2135005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（1）</w:t>
            </w:r>
          </w:p>
        </w:tc>
      </w:tr>
      <w:tr w14:paraId="52A4E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2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387736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top"/>
          </w:tcPr>
          <w:p w14:paraId="1DDAA65D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钢琴与弹唱，由钢琴、弹唱两部分组成。钢琴与弹唱在学前教育专业中处于主干课程的地位，是学前教育专业学生在学习过程中应该掌握的专业教育技能。钢琴与弹唱是指表演者既要具备独立完成作品的能力，又要具备自己演唱，自己能够弹奏的能力。弹唱是音乐教育中非常重要的组成部分，其目的是训练学生即弹即唱的能力，培养学生的节拍节奏感、音准与调式感，发展学生的音乐听觉，提高其感受音乐与表达音乐的能力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增加学生鉴赏美、创造美的能力</w:t>
            </w:r>
            <w:r>
              <w:rPr>
                <w:rFonts w:hint="eastAsia"/>
                <w:color w:val="000000"/>
                <w:sz w:val="20"/>
                <w:szCs w:val="20"/>
              </w:rPr>
              <w:t>。本课程采用浅显易懂的上课方式，图文并茂的艺术形式，简单而全面地将钢琴与弹唱的基础知识及其使用方法介绍给学生。结合建桥学前教育专业学生的学习特点，剔除传统教材中或缺乏针对性，或过于理论化、艰深晦涩的内容，选取难易适度的知识点与技能训练，并尽量以准确、平实、精练的文字进行理论阐述，配以形象、生动的图示辅助说明。同时配有定量的课堂练习和课堂实践让学生巩固所学 。并辅以答疑解难的课堂时间，解决学生在学习中所遇到的各项问题，力求为学生掌握视谱即弹即唱能力，开拓一条便捷之路。</w:t>
            </w:r>
          </w:p>
        </w:tc>
      </w:tr>
      <w:tr w14:paraId="11F6D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44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0979199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  <w:vAlign w:val="center"/>
          </w:tcPr>
          <w:p w14:paraId="2E90FD5F">
            <w:pPr>
              <w:widowControl w:val="0"/>
              <w:snapToGrid w:val="0"/>
              <w:spacing w:line="288" w:lineRule="auto"/>
              <w:jc w:val="both"/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本课程建议学前教育专业的一年级下学期学生修课，可以开辟钢琴与弹唱学习的道路，拓宽艺术视野，提高个人综合素养。</w:t>
            </w:r>
          </w:p>
        </w:tc>
      </w:tr>
      <w:tr w14:paraId="79F8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3CB944E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0899B541">
            <w:pPr>
              <w:widowControl w:val="0"/>
              <w:jc w:val="center"/>
              <w:rPr>
                <w:rFonts w:hint="eastAsia" w:ascii="黑体" w:hAnsi="黑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page">
                    <wp:posOffset>481965</wp:posOffset>
                  </wp:positionH>
                  <wp:positionV relativeFrom="page">
                    <wp:posOffset>19050</wp:posOffset>
                  </wp:positionV>
                  <wp:extent cx="1151255" cy="288925"/>
                  <wp:effectExtent l="0" t="0" r="6985" b="635"/>
                  <wp:wrapNone/>
                  <wp:docPr id="1026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Image1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255" cy="288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409DD49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2A3ECCC0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2025/1</w:t>
            </w:r>
          </w:p>
        </w:tc>
      </w:tr>
      <w:tr w14:paraId="03483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CABC19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7BC93330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741680" cy="408305"/>
                  <wp:effectExtent l="0" t="0" r="5080" b="3175"/>
                  <wp:docPr id="40" name="图片 40" descr="2320e0c14e6f0ef9e007bd461936e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 descr="2320e0c14e6f0ef9e007bd461936ed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0178ABD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3518487D">
            <w:pPr>
              <w:widowControl w:val="0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2025/2</w:t>
            </w:r>
          </w:p>
        </w:tc>
      </w:tr>
    </w:tbl>
    <w:p w14:paraId="368F7644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3532"/>
        <w:gridCol w:w="1425"/>
        <w:gridCol w:w="1628"/>
      </w:tblGrid>
      <w:tr w14:paraId="720E6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0D1212F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tcBorders>
              <w:bottom w:val="single" w:color="auto" w:sz="12" w:space="0"/>
            </w:tcBorders>
            <w:vAlign w:val="center"/>
          </w:tcPr>
          <w:p w14:paraId="5F020890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tcBorders>
              <w:bottom w:val="single" w:color="auto" w:sz="12" w:space="0"/>
            </w:tcBorders>
            <w:vAlign w:val="center"/>
          </w:tcPr>
          <w:p w14:paraId="3D753AC3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AC628BC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4DC106F7">
      <w:pPr>
        <w:pStyle w:val="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791B3E77">
      <w:pPr>
        <w:pStyle w:val="8"/>
        <w:spacing w:before="81" w:after="163"/>
        <w:rPr>
          <w:rFonts w:hint="eastAsia" w:ascii="黑体" w:hAnsi="宋体"/>
        </w:rPr>
      </w:pPr>
      <w:r>
        <w:rPr>
          <w:rFonts w:hint="eastAsia"/>
        </w:rPr>
        <w:t xml:space="preserve">（一）课程目标 </w:t>
      </w:r>
    </w:p>
    <w:tbl>
      <w:tblPr>
        <w:tblStyle w:val="3"/>
        <w:tblW w:w="499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6"/>
      </w:tblGrid>
      <w:tr w14:paraId="1F01A7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 w14:paraId="5789E9EE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2CEA3780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6" w:type="dxa"/>
            <w:vAlign w:val="center"/>
          </w:tcPr>
          <w:p w14:paraId="43560A45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0CFCBC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Align w:val="center"/>
          </w:tcPr>
          <w:p w14:paraId="5D85C349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1D1C719A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56" w:type="dxa"/>
            <w:vAlign w:val="center"/>
          </w:tcPr>
          <w:p w14:paraId="72DDCBB3">
            <w:pPr>
              <w:keepNext w:val="0"/>
              <w:keepLines w:val="0"/>
              <w:widowControl/>
              <w:suppressLineNumbers w:val="0"/>
              <w:jc w:val="both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通过教学，使学生掌握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学前音乐教育的</w:t>
            </w: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基础理论知识和基本技能，具有较好的音乐表现能力和感受能力，能够胜任将来的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学前</w:t>
            </w: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音乐教学的要求，并顺利完成音乐教育活动。</w:t>
            </w:r>
          </w:p>
        </w:tc>
      </w:tr>
      <w:tr w14:paraId="3F8337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0C0A67C0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639D6963">
            <w:pPr>
              <w:snapToGrid w:val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2</w:t>
            </w:r>
          </w:p>
        </w:tc>
        <w:tc>
          <w:tcPr>
            <w:tcW w:w="6456" w:type="dxa"/>
            <w:vAlign w:val="center"/>
          </w:tcPr>
          <w:p w14:paraId="0EE641D7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宋体" w:hAnsi="宋体"/>
                <w:bCs/>
                <w:sz w:val="21"/>
                <w:szCs w:val="21"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了解钢琴演奏的基本常识，培养学生弹奏幼儿歌曲伴奏的能力。</w:t>
            </w:r>
          </w:p>
        </w:tc>
      </w:tr>
      <w:tr w14:paraId="5BF6B2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0C9591DE">
            <w:pPr>
              <w:pStyle w:val="7"/>
              <w:rPr>
                <w:rFonts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33431118">
            <w:pPr>
              <w:snapToGrid w:val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3</w:t>
            </w:r>
          </w:p>
        </w:tc>
        <w:tc>
          <w:tcPr>
            <w:tcW w:w="6456" w:type="dxa"/>
            <w:vAlign w:val="center"/>
          </w:tcPr>
          <w:p w14:paraId="596FBE0A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通过积极开展小组活动，促使学生相互协作、合作学习，培养音乐活动兴趣，提升乐感及音乐表现能力。</w:t>
            </w:r>
          </w:p>
        </w:tc>
      </w:tr>
      <w:tr w14:paraId="09A34F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3ED0364C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721D37B4">
            <w:pPr>
              <w:snapToGrid w:val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4</w:t>
            </w:r>
          </w:p>
        </w:tc>
        <w:tc>
          <w:tcPr>
            <w:tcW w:w="6456" w:type="dxa"/>
            <w:vAlign w:val="center"/>
          </w:tcPr>
          <w:p w14:paraId="51349588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掌握幼儿园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音乐</w:t>
            </w: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活动的教育内容及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音乐</w:t>
            </w: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活动教材选择的基本知识。掌握新授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音乐</w:t>
            </w: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活动的设计与组织的方法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了解在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音乐</w:t>
            </w: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活动中培养幼儿创造能力的途径。</w:t>
            </w:r>
          </w:p>
        </w:tc>
      </w:tr>
      <w:tr w14:paraId="6329CB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Align w:val="center"/>
          </w:tcPr>
          <w:p w14:paraId="26B2465B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76A10573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66E6F124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456" w:type="dxa"/>
            <w:vAlign w:val="center"/>
          </w:tcPr>
          <w:p w14:paraId="22BB5394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宋体" w:hAnsi="宋体"/>
                <w:bCs/>
                <w:sz w:val="21"/>
                <w:szCs w:val="21"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F3F3F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热爱学前教育事业，形成自己的学前教育思想；丰富的教育艺术、教育智慧以及熟练的互动策略和技能技巧；扎实的学前教育理论与实际工作密切相关的基本技能、能力和方法。</w:t>
            </w:r>
          </w:p>
        </w:tc>
      </w:tr>
    </w:tbl>
    <w:p w14:paraId="37249AE3">
      <w:pPr>
        <w:pStyle w:val="8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71F94E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256BFA0C">
            <w:pPr>
              <w:pStyle w:val="7"/>
              <w:widowControl w:val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XQ01 师德规范:</w:t>
            </w:r>
          </w:p>
          <w:p w14:paraId="61B1448F">
            <w:pPr>
              <w:pStyle w:val="7"/>
              <w:widowControl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 xml:space="preserve">    ①拥护党的领导，贯彻党的教育方针，以立德树人为己任；践行社会主义核心价值观，增进对中国特色社会主义的思想、政治、文化、历史、理论和情感认同。</w:t>
            </w:r>
          </w:p>
        </w:tc>
      </w:tr>
      <w:tr w14:paraId="75F464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AE46A14">
            <w:pPr>
              <w:pStyle w:val="7"/>
              <w:widowControl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 xml:space="preserve"> XQ02 教育情怀:</w:t>
            </w:r>
          </w:p>
          <w:p w14:paraId="0313808E">
            <w:pPr>
              <w:pStyle w:val="7"/>
              <w:widowControl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 xml:space="preserve"> ②具有人文底蕴、生命关怀和科学精神，践行幼儿为本和爱与自由理念，做幼儿健康成长的启蒙者和引路人。</w:t>
            </w:r>
          </w:p>
        </w:tc>
      </w:tr>
      <w:tr w14:paraId="0DCB91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266C60AF">
            <w:pPr>
              <w:pStyle w:val="7"/>
              <w:widowControl w:val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XQ03 保教知识:</w:t>
            </w:r>
          </w:p>
          <w:p w14:paraId="0569B276">
            <w:pPr>
              <w:pStyle w:val="7"/>
              <w:widowControl w:val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 xml:space="preserve">    ①掌握通识知识，具有专业所需的人文科学素养，体现在学前相关的艺术欣赏与表</w:t>
            </w:r>
          </w:p>
          <w:p w14:paraId="7B2CAD01">
            <w:pPr>
              <w:pStyle w:val="7"/>
              <w:widowControl w:val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现，以及教育信息技术知识与技能。</w:t>
            </w:r>
          </w:p>
        </w:tc>
      </w:tr>
      <w:tr w14:paraId="14B294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201AC868">
            <w:pPr>
              <w:pStyle w:val="7"/>
              <w:widowControl w:val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XQ07（24） 学会反思:</w:t>
            </w:r>
          </w:p>
          <w:p w14:paraId="0B90DBE5">
            <w:pPr>
              <w:pStyle w:val="7"/>
              <w:widowControl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 xml:space="preserve">  ③发展反思与创新的意识与能力，综合运用批判性思维，突破传统思维，解放思想与大脑，创造性地解决学习、研究与创新创业实践中遇到的问题。</w:t>
            </w:r>
          </w:p>
        </w:tc>
      </w:tr>
      <w:tr w14:paraId="29B784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B6E6C21">
            <w:pPr>
              <w:pStyle w:val="7"/>
              <w:widowControl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 xml:space="preserve"> XQ08（24） 沟通合作:</w:t>
            </w:r>
          </w:p>
          <w:p w14:paraId="783A12F9">
            <w:pPr>
              <w:pStyle w:val="7"/>
              <w:widowControl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 xml:space="preserve"> ②理解学习共同体的作用，具有社会服务意识和团队协作精神，掌握团队协作的基本策略，有效运用沟通合作技能开展小组互助、合作学习、专题研究、团队互动、网络分享等共同体活动。</w:t>
            </w:r>
          </w:p>
        </w:tc>
      </w:tr>
    </w:tbl>
    <w:p w14:paraId="506F607A"/>
    <w:p w14:paraId="75D00DCD"/>
    <w:p w14:paraId="46D58846">
      <w:pPr>
        <w:pStyle w:val="8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155B7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F5C84BD">
            <w:pPr>
              <w:pStyle w:val="9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6587B237">
            <w:pPr>
              <w:pStyle w:val="9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76DB6EE8">
            <w:pPr>
              <w:pStyle w:val="9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color="auto" w:sz="12" w:space="0"/>
            </w:tcBorders>
            <w:vAlign w:val="center"/>
          </w:tcPr>
          <w:p w14:paraId="555E2244">
            <w:pPr>
              <w:pStyle w:val="9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1324491">
            <w:pPr>
              <w:pStyle w:val="9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691B2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57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14DFD11">
            <w:pPr>
              <w:pStyle w:val="7"/>
              <w:jc w:val="both"/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XQ01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13506A86">
            <w:pPr>
              <w:pStyle w:val="7"/>
              <w:jc w:val="center"/>
              <w:rPr>
                <w:rFonts w:hint="default" w:cs="Times New Roman" w:asciiTheme="minorAscii" w:hAnsiTheme="minorAscii"/>
                <w:bCs/>
                <w:sz w:val="21"/>
                <w:szCs w:val="21"/>
              </w:rPr>
            </w:pPr>
            <w:r>
              <w:rPr>
                <w:rFonts w:hint="default" w:cs="Calibri" w:asciiTheme="minorAscii" w:hAnsiTheme="minorAscii"/>
                <w:bCs/>
                <w:sz w:val="21"/>
                <w:szCs w:val="21"/>
              </w:rPr>
              <w:t>①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187A140">
            <w:pPr>
              <w:pStyle w:val="7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M</w:t>
            </w:r>
          </w:p>
        </w:tc>
        <w:tc>
          <w:tcPr>
            <w:tcW w:w="4763" w:type="dxa"/>
            <w:vAlign w:val="center"/>
          </w:tcPr>
          <w:p w14:paraId="6FF9BCD1">
            <w:pPr>
              <w:pStyle w:val="7"/>
              <w:jc w:val="both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F3F3F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5.</w:t>
            </w:r>
            <w:r>
              <w:rPr>
                <w:rFonts w:ascii="宋体" w:hAnsi="宋体" w:eastAsia="宋体" w:cs="宋体"/>
                <w:i w:val="0"/>
                <w:iCs w:val="0"/>
                <w:caps w:val="0"/>
                <w:color w:val="3F3F3F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热爱学前教育事业，形成自己的学前教育思想；丰富的教育艺术、教育智慧以及熟练的互动策略和技能技巧；扎实的学前教育理论与实际工作密切相关的基本技能、能力和方法。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7D4758C1">
            <w:pPr>
              <w:pStyle w:val="7"/>
              <w:rPr>
                <w:rFonts w:hint="eastAsia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 w14:paraId="0764E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15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BF246F6">
            <w:pPr>
              <w:pStyle w:val="7"/>
              <w:jc w:val="both"/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XQ02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0B84D189">
            <w:pPr>
              <w:pStyle w:val="7"/>
              <w:jc w:val="center"/>
              <w:rPr>
                <w:rFonts w:hint="default" w:eastAsia="宋体" w:cs="Calibri" w:asciiTheme="minorAscii" w:hAnsiTheme="minorAscii"/>
                <w:bCs/>
                <w:sz w:val="21"/>
                <w:szCs w:val="21"/>
              </w:rPr>
            </w:pPr>
            <w:r>
              <w:rPr>
                <w:rFonts w:hint="default" w:eastAsia="宋体" w:cs="Calibri" w:asciiTheme="minorAscii" w:hAnsiTheme="minorAscii"/>
                <w:bCs/>
                <w:sz w:val="21"/>
                <w:szCs w:val="21"/>
                <w:lang w:val="en-US" w:eastAsia="zh-CN"/>
              </w:rPr>
              <w:t>②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D461DCF">
            <w:pPr>
              <w:pStyle w:val="7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M</w:t>
            </w:r>
          </w:p>
        </w:tc>
        <w:tc>
          <w:tcPr>
            <w:tcW w:w="4763" w:type="dxa"/>
            <w:vAlign w:val="center"/>
          </w:tcPr>
          <w:p w14:paraId="6E23AF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2.</w:t>
            </w: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了解钢琴演奏的基本常识，培养学生弹奏幼儿歌曲伴奏的能力。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561FB627">
            <w:pPr>
              <w:pStyle w:val="7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 w14:paraId="4F4AF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6945F85">
            <w:pPr>
              <w:pStyle w:val="7"/>
              <w:jc w:val="both"/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XQ03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0C87A87B">
            <w:pPr>
              <w:pStyle w:val="7"/>
              <w:jc w:val="center"/>
              <w:rPr>
                <w:rFonts w:hint="default" w:eastAsia="宋体" w:cs="Calibri" w:asciiTheme="minorAscii" w:hAnsiTheme="minorAscii"/>
                <w:bCs/>
                <w:sz w:val="21"/>
                <w:szCs w:val="21"/>
              </w:rPr>
            </w:pPr>
            <w:r>
              <w:rPr>
                <w:rFonts w:hint="default" w:eastAsia="宋体" w:cs="Calibri" w:asciiTheme="minorAscii" w:hAnsiTheme="minorAscii"/>
                <w:bCs/>
                <w:sz w:val="21"/>
                <w:szCs w:val="21"/>
              </w:rPr>
              <w:t>①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8C6786C">
            <w:pPr>
              <w:pStyle w:val="7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4763" w:type="dxa"/>
            <w:vAlign w:val="center"/>
          </w:tcPr>
          <w:p w14:paraId="539FC7B2">
            <w:pPr>
              <w:pStyle w:val="7"/>
              <w:jc w:val="both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1.</w:t>
            </w: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通过教学，使学生掌握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学前音乐教育的</w:t>
            </w: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基础理论知识和基本技能，具有较好的音乐表现能力和感受能力，能够胜任将来的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学前</w:t>
            </w: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音乐教学的要求，并顺利完成音乐教育活动。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4C710386">
            <w:pPr>
              <w:pStyle w:val="7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 w14:paraId="0E691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21C42B2">
            <w:pPr>
              <w:pStyle w:val="7"/>
              <w:jc w:val="both"/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XQ07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30B4F8B2">
            <w:pPr>
              <w:pStyle w:val="7"/>
              <w:jc w:val="center"/>
              <w:rPr>
                <w:rFonts w:hint="default" w:eastAsia="宋体" w:cs="Calibri" w:asciiTheme="minorAscii" w:hAnsiTheme="minorAscii"/>
                <w:bCs/>
                <w:sz w:val="21"/>
                <w:szCs w:val="21"/>
              </w:rPr>
            </w:pPr>
            <w:r>
              <w:rPr>
                <w:rFonts w:hint="default" w:eastAsia="宋体" w:cs="Calibri" w:asciiTheme="minorAscii" w:hAnsiTheme="minorAscii"/>
                <w:bCs/>
                <w:sz w:val="21"/>
                <w:szCs w:val="21"/>
                <w:lang w:val="en-US" w:eastAsia="zh-CN"/>
              </w:rPr>
              <w:t>③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0BB3AAA">
            <w:pPr>
              <w:pStyle w:val="7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L</w:t>
            </w:r>
          </w:p>
        </w:tc>
        <w:tc>
          <w:tcPr>
            <w:tcW w:w="4763" w:type="dxa"/>
            <w:vAlign w:val="center"/>
          </w:tcPr>
          <w:p w14:paraId="59D7979B">
            <w:pPr>
              <w:pStyle w:val="7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4.</w:t>
            </w: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掌握幼儿园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音乐</w:t>
            </w: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活动的教育内容及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音乐</w:t>
            </w: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活动教材选择的基本知识。掌握新授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音乐</w:t>
            </w: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活动的设计与组织的方法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了解在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音乐</w:t>
            </w: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活动中培养幼儿创造能力的途径。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4D8AC973">
            <w:pPr>
              <w:pStyle w:val="7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 w14:paraId="7C225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F180175">
            <w:pPr>
              <w:pStyle w:val="7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XQ08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561362B0">
            <w:pPr>
              <w:pStyle w:val="7"/>
              <w:jc w:val="center"/>
              <w:rPr>
                <w:rFonts w:hint="default" w:eastAsia="宋体" w:cs="Calibri" w:asciiTheme="minorAscii" w:hAnsiTheme="minorAscii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Calibri" w:asciiTheme="minorAscii" w:hAnsiTheme="minorAscii"/>
                <w:bCs/>
                <w:sz w:val="21"/>
                <w:szCs w:val="21"/>
                <w:lang w:val="en-US" w:eastAsia="zh-CN"/>
              </w:rPr>
              <w:t>②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F494AF0">
            <w:pPr>
              <w:pStyle w:val="7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L</w:t>
            </w:r>
          </w:p>
        </w:tc>
        <w:tc>
          <w:tcPr>
            <w:tcW w:w="4763" w:type="dxa"/>
            <w:vAlign w:val="center"/>
          </w:tcPr>
          <w:p w14:paraId="1C6268FC">
            <w:pPr>
              <w:pStyle w:val="7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3.通过积极开展小组活动，促使学生相互协作、合作学习，培养音乐活动兴趣，提升乐感及音乐表现能力。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7A759BF3">
            <w:pPr>
              <w:pStyle w:val="7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</w:tbl>
    <w:p w14:paraId="561D8EE8">
      <w:pPr>
        <w:pStyle w:val="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0CA25835">
      <w:pPr>
        <w:pStyle w:val="8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7590B5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center"/>
          </w:tcPr>
          <w:p w14:paraId="2330104F">
            <w:pPr>
              <w:pStyle w:val="7"/>
              <w:widowControl w:val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第一单元 分析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简易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柱式和弦伴奏</w:t>
            </w:r>
          </w:p>
          <w:p w14:paraId="2160046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知识目标：</w:t>
            </w:r>
          </w:p>
          <w:p w14:paraId="35E8AE7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能运用简易和弦伴奏音型为儿歌伴奏，并边弹边唱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能运用穿指和跨指的方法完整地弹奏两个八度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大调的音阶与长琶音；能运用正确的指法弹奏C大调的主和弦的原位和转位、I-IV-V-I和弦连接；</w:t>
            </w:r>
          </w:p>
          <w:p w14:paraId="71553421">
            <w:pPr>
              <w:widowControl w:val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能力目标：</w:t>
            </w:r>
          </w:p>
          <w:p w14:paraId="6467347D">
            <w:pPr>
              <w:widowControl w:val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分析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简易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柱式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和弦伴奏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并弹奏；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计划并支持学生熟练弹奏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拉德茨基进行曲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》《春》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秋天的节日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乐曲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组成小组进行视唱练耳并弹唱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到站了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》《小雨沙沙》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蝴蝶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》《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看星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乐曲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。</w:t>
            </w:r>
          </w:p>
          <w:p w14:paraId="7AD3536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情感目标：</w:t>
            </w:r>
          </w:p>
          <w:p w14:paraId="07B8849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能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掌握柱式伴奏音型所表达的音乐情绪: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能够理解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弹唱所学歌曲的色彩情感，提升学前教育学生专业素养，对弹唱产生热爱。</w:t>
            </w:r>
          </w:p>
          <w:p w14:paraId="47745719">
            <w:pPr>
              <w:pStyle w:val="7"/>
              <w:widowControl w:val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教学重难点：</w:t>
            </w:r>
          </w:p>
          <w:p w14:paraId="63A2FE65">
            <w:pPr>
              <w:pStyle w:val="7"/>
              <w:widowControl w:val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简易柱式和弦伴奏弹奏技法的掌握与应用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</w:tbl>
    <w:p w14:paraId="2238361E"/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796182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center"/>
          </w:tcPr>
          <w:p w14:paraId="47EC4869">
            <w:pPr>
              <w:pStyle w:val="7"/>
              <w:widowControl w:val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第二单元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分析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简易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全分解和弦伴奏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并弹奏</w:t>
            </w:r>
          </w:p>
          <w:p w14:paraId="29C58F7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知识目标：</w:t>
            </w:r>
          </w:p>
          <w:p w14:paraId="588F429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能运用简易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全分解和弦伴奏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音型为儿歌伴奏，并边弹边唱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能运用穿指和跨指的方法完整地弹奏两个八度</w:t>
            </w:r>
            <w:r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G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大调的音阶与长琶音；能运用正确的指法弹奏</w:t>
            </w:r>
            <w:r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G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大调的主和弦的原位和转位、I-IV-V-I和弦连接；</w:t>
            </w:r>
          </w:p>
          <w:p w14:paraId="31144D66">
            <w:pPr>
              <w:widowControl w:val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能力目标：</w:t>
            </w:r>
          </w:p>
          <w:p w14:paraId="14B9CCC7">
            <w:pPr>
              <w:widowControl w:val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分析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简易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全分解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和弦伴奏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并弹奏；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能够弹奏《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春天的喜悦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》</w:t>
            </w:r>
            <w:r>
              <w:rPr>
                <w:rFonts w:hint="eastAsia" w:cs="宋体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平安夜</w:t>
            </w:r>
            <w:r>
              <w:rPr>
                <w:rFonts w:hint="eastAsia" w:cs="宋体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等乐曲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组成小组进行视唱练耳并弹唱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洋娃娃和小熊跳舞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》《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小红帽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》</w:t>
            </w:r>
            <w:r>
              <w:rPr>
                <w:rFonts w:hint="eastAsia" w:cs="宋体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两只耳朵</w:t>
            </w:r>
            <w:r>
              <w:rPr>
                <w:rFonts w:hint="eastAsia" w:cs="宋体"/>
                <w:color w:val="000000"/>
                <w:sz w:val="21"/>
                <w:szCs w:val="21"/>
                <w:lang w:eastAsia="zh-CN"/>
              </w:rPr>
              <w:t>》《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红蜻蜓</w:t>
            </w:r>
            <w:r>
              <w:rPr>
                <w:rFonts w:hint="eastAsia" w:cs="宋体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乐曲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。</w:t>
            </w:r>
          </w:p>
          <w:p w14:paraId="0B3A027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情感目标：</w:t>
            </w:r>
          </w:p>
          <w:p w14:paraId="3633F9F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能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掌握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简易全分解和弦伴奏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伴奏音型所表达的音乐情绪: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能够理解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弹唱所学歌曲的色彩情感，提升学前教育学生专业素养，对弹唱产生热爱。</w:t>
            </w:r>
          </w:p>
          <w:p w14:paraId="17BE4AF1">
            <w:pPr>
              <w:pStyle w:val="7"/>
              <w:widowControl w:val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教学重难点：</w:t>
            </w:r>
          </w:p>
          <w:p w14:paraId="52EC521D">
            <w:pPr>
              <w:pStyle w:val="7"/>
              <w:widowControl w:val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简易全分解和弦伴奏弹奏技法的掌握与应用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  <w:tr w14:paraId="45A5F8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center"/>
          </w:tcPr>
          <w:p w14:paraId="3C7EF09C">
            <w:pPr>
              <w:widowControl w:val="0"/>
              <w:ind w:right="-5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第三单元 分析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简易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半分解和弦伴奏</w:t>
            </w:r>
          </w:p>
          <w:p w14:paraId="436CDB39">
            <w:pPr>
              <w:widowControl w:val="0"/>
              <w:ind w:right="-5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知识目标：</w:t>
            </w:r>
          </w:p>
          <w:p w14:paraId="3566A30C">
            <w:pPr>
              <w:widowControl w:val="0"/>
              <w:ind w:right="-5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能运用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简易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半分解和弦伴奏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音型为儿歌伴奏，并边弹边唱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能运用穿指和跨指的方法完整地弹奏两个八度F大调的音阶与长琶音；能运用正确的指法弹奏F大调的主和弦的原位和转位、I-IV-V-I和弦连接；</w:t>
            </w:r>
          </w:p>
          <w:p w14:paraId="68685AF6">
            <w:pPr>
              <w:widowControl w:val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能力目标：</w:t>
            </w:r>
          </w:p>
          <w:p w14:paraId="11A0B9BA">
            <w:pPr>
              <w:widowControl w:val="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分析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简易半分解和弦伴奏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并弹奏；计划并支持学生熟练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弹奏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我们多么幸福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《小毛驴》等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乐曲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组成小组进行视唱练耳并弹唱《不做小懒虫》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《小小交通警》等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乐曲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。</w:t>
            </w:r>
          </w:p>
          <w:p w14:paraId="021D0BE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情感目标：</w:t>
            </w:r>
          </w:p>
          <w:p w14:paraId="28D8809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能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掌握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简易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半分解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和弦伴奏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伴奏音型所表达的音乐情绪: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能够理解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弹唱所学歌曲的色彩情感，提升学前教育学生专业素养，对弹唱产生热爱。</w:t>
            </w:r>
          </w:p>
          <w:p w14:paraId="45FFA80A">
            <w:pPr>
              <w:pStyle w:val="7"/>
              <w:widowControl w:val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教学重难点：</w:t>
            </w:r>
          </w:p>
          <w:p w14:paraId="0A4B8848">
            <w:pPr>
              <w:pStyle w:val="7"/>
              <w:widowControl w:val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简易半分解和弦伴奏弹奏技法的掌握与应用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  <w:tr w14:paraId="544BC0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center"/>
          </w:tcPr>
          <w:p w14:paraId="6A046CF0">
            <w:pPr>
              <w:widowControl w:val="0"/>
              <w:ind w:right="-5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第四单元 分析对比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3种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伴奏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音型</w:t>
            </w:r>
          </w:p>
          <w:p w14:paraId="5BF75C9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知识目标：</w:t>
            </w:r>
          </w:p>
          <w:p w14:paraId="524BFE7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能运用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3种伴奏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音型为儿歌伴奏，并边弹边唱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能完整地弹奏两个八度</w:t>
            </w:r>
            <w:r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C、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G、F大调的音阶与长琶音；能运用正确的指法弹奏</w:t>
            </w:r>
            <w:r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C、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G、F大调的主和弦的原位和转位、I-IV-V-I和弦连接；</w:t>
            </w:r>
          </w:p>
          <w:p w14:paraId="49ACB9C5">
            <w:pPr>
              <w:widowControl w:val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能力目标：</w:t>
            </w:r>
          </w:p>
          <w:p w14:paraId="3D7C1BDD">
            <w:pPr>
              <w:widowControl w:val="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分析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对比3种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伴奏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并弹奏；计划并支持学生熟练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弹奏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《杜鹃鸟》、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《乘火箭上天》等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乐曲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组成小组进行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视唱练耳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并弹唱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《小兔子乖乖》《吉祥三宝》等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乐曲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。</w:t>
            </w:r>
          </w:p>
          <w:p w14:paraId="18B8C614">
            <w:pPr>
              <w:widowControl w:val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情感目标：</w:t>
            </w:r>
          </w:p>
          <w:p w14:paraId="49A8944C">
            <w:pPr>
              <w:widowControl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能够理解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弹唱所学歌曲的色彩情感，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增强学生对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表达音乐的能力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和热爱钢琴弹唱。</w:t>
            </w:r>
          </w:p>
          <w:p w14:paraId="0638B7FE">
            <w:pPr>
              <w:pStyle w:val="7"/>
              <w:widowControl w:val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教学重难点：</w:t>
            </w:r>
          </w:p>
          <w:p w14:paraId="2B14F98B">
            <w:pPr>
              <w:pStyle w:val="7"/>
              <w:widowControl w:val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3种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伴奏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音型的编配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技法的掌握与应用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</w:tbl>
    <w:p w14:paraId="3F8619FE">
      <w:pPr>
        <w:numPr>
          <w:ilvl w:val="0"/>
          <w:numId w:val="1"/>
        </w:numPr>
        <w:rPr>
          <w:rFonts w:hint="eastAsia"/>
          <w:b/>
          <w:bCs/>
        </w:rPr>
      </w:pPr>
      <w:r>
        <w:rPr>
          <w:rFonts w:hint="eastAsia"/>
          <w:b/>
          <w:bCs/>
        </w:rPr>
        <w:t>教学单元对课程目标的支撑关系</w:t>
      </w:r>
    </w:p>
    <w:p w14:paraId="07178825">
      <w:pPr>
        <w:numPr>
          <w:numId w:val="0"/>
        </w:numPr>
        <w:rPr>
          <w:rFonts w:hint="eastAsia"/>
        </w:rPr>
      </w:pPr>
    </w:p>
    <w:p w14:paraId="541B649B">
      <w:pPr>
        <w:numPr>
          <w:numId w:val="0"/>
        </w:numPr>
        <w:rPr>
          <w:rFonts w:hint="eastAsia"/>
        </w:rPr>
      </w:pPr>
    </w:p>
    <w:p w14:paraId="2782A3EF">
      <w:pPr>
        <w:numPr>
          <w:numId w:val="0"/>
        </w:numPr>
        <w:rPr>
          <w:rFonts w:hint="eastAsia"/>
        </w:rPr>
      </w:pPr>
    </w:p>
    <w:p w14:paraId="1ECC3B7A">
      <w:pPr>
        <w:numPr>
          <w:numId w:val="0"/>
        </w:numPr>
        <w:rPr>
          <w:rFonts w:hint="eastAsia"/>
        </w:rPr>
      </w:pPr>
    </w:p>
    <w:tbl>
      <w:tblPr>
        <w:tblStyle w:val="3"/>
        <w:tblW w:w="435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878"/>
        <w:gridCol w:w="1100"/>
        <w:gridCol w:w="1100"/>
        <w:gridCol w:w="1100"/>
        <w:gridCol w:w="1099"/>
        <w:gridCol w:w="1099"/>
      </w:tblGrid>
      <w:tr w14:paraId="636AF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878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24638E72">
            <w:pPr>
              <w:pStyle w:val="9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4D049C25">
            <w:pPr>
              <w:pStyle w:val="9"/>
              <w:ind w:right="210"/>
              <w:jc w:val="left"/>
              <w:rPr>
                <w:rFonts w:hint="eastAsia"/>
                <w:szCs w:val="16"/>
              </w:rPr>
            </w:pPr>
          </w:p>
          <w:p w14:paraId="305A9A70">
            <w:pPr>
              <w:pStyle w:val="9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30C5E459">
            <w:pPr>
              <w:pStyle w:val="9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1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553635FF">
            <w:pPr>
              <w:pStyle w:val="9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2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7E64C916">
            <w:pPr>
              <w:pStyle w:val="9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3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 w14:paraId="12DB97A9">
            <w:pPr>
              <w:pStyle w:val="9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4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 w14:paraId="092EA582">
            <w:pPr>
              <w:pStyle w:val="9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5</w:t>
            </w:r>
          </w:p>
        </w:tc>
      </w:tr>
      <w:tr w14:paraId="09F69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  <w:vAlign w:val="center"/>
          </w:tcPr>
          <w:p w14:paraId="0577A321">
            <w:pPr>
              <w:widowControl w:val="0"/>
              <w:snapToGrid w:val="0"/>
              <w:jc w:val="both"/>
              <w:rPr>
                <w:rFonts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第一单元 分析柱式和弦伴奏</w:t>
            </w:r>
          </w:p>
        </w:tc>
        <w:tc>
          <w:tcPr>
            <w:tcW w:w="1100" w:type="dxa"/>
            <w:vAlign w:val="center"/>
          </w:tcPr>
          <w:p w14:paraId="1FCD234B">
            <w:pPr>
              <w:pStyle w:val="7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vAlign w:val="center"/>
          </w:tcPr>
          <w:p w14:paraId="32742F46">
            <w:pPr>
              <w:pStyle w:val="7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vAlign w:val="center"/>
          </w:tcPr>
          <w:p w14:paraId="276C7273">
            <w:pPr>
              <w:pStyle w:val="7"/>
            </w:pPr>
          </w:p>
        </w:tc>
        <w:tc>
          <w:tcPr>
            <w:tcW w:w="1099" w:type="dxa"/>
            <w:vAlign w:val="center"/>
          </w:tcPr>
          <w:p w14:paraId="337BC7D3">
            <w:pPr>
              <w:pStyle w:val="7"/>
            </w:pPr>
          </w:p>
        </w:tc>
        <w:tc>
          <w:tcPr>
            <w:tcW w:w="1099" w:type="dxa"/>
            <w:vAlign w:val="center"/>
          </w:tcPr>
          <w:p w14:paraId="4093B585">
            <w:pPr>
              <w:pStyle w:val="7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03010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  <w:vAlign w:val="center"/>
          </w:tcPr>
          <w:p w14:paraId="08A7B236">
            <w:pPr>
              <w:ind w:right="-50" w:rightChars="0"/>
              <w:jc w:val="both"/>
              <w:rPr>
                <w:rFonts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第二单元 分析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全分解和弦伴奏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并弹奏</w:t>
            </w:r>
          </w:p>
        </w:tc>
        <w:tc>
          <w:tcPr>
            <w:tcW w:w="1100" w:type="dxa"/>
            <w:vAlign w:val="center"/>
          </w:tcPr>
          <w:p w14:paraId="1AE65EE0">
            <w:pPr>
              <w:pStyle w:val="7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vAlign w:val="center"/>
          </w:tcPr>
          <w:p w14:paraId="7A7D2A98">
            <w:pPr>
              <w:pStyle w:val="7"/>
            </w:pPr>
          </w:p>
        </w:tc>
        <w:tc>
          <w:tcPr>
            <w:tcW w:w="1100" w:type="dxa"/>
            <w:vAlign w:val="center"/>
          </w:tcPr>
          <w:p w14:paraId="2FC7BCC4">
            <w:pPr>
              <w:pStyle w:val="7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99" w:type="dxa"/>
            <w:vAlign w:val="center"/>
          </w:tcPr>
          <w:p w14:paraId="5D86D5B1">
            <w:pPr>
              <w:pStyle w:val="7"/>
            </w:pPr>
          </w:p>
        </w:tc>
        <w:tc>
          <w:tcPr>
            <w:tcW w:w="1099" w:type="dxa"/>
            <w:vAlign w:val="center"/>
          </w:tcPr>
          <w:p w14:paraId="697A0785">
            <w:pPr>
              <w:pStyle w:val="7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15461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  <w:vAlign w:val="center"/>
          </w:tcPr>
          <w:p w14:paraId="0A7F28A5">
            <w:pPr>
              <w:widowControl w:val="0"/>
              <w:snapToGrid w:val="0"/>
              <w:jc w:val="both"/>
              <w:rPr>
                <w:rFonts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第三单元分析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半分解和弦伴奏</w:t>
            </w:r>
          </w:p>
        </w:tc>
        <w:tc>
          <w:tcPr>
            <w:tcW w:w="1100" w:type="dxa"/>
            <w:vAlign w:val="center"/>
          </w:tcPr>
          <w:p w14:paraId="029AD09A">
            <w:pPr>
              <w:pStyle w:val="7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vAlign w:val="center"/>
          </w:tcPr>
          <w:p w14:paraId="481B0379">
            <w:pPr>
              <w:pStyle w:val="7"/>
            </w:pPr>
          </w:p>
        </w:tc>
        <w:tc>
          <w:tcPr>
            <w:tcW w:w="1100" w:type="dxa"/>
            <w:vAlign w:val="center"/>
          </w:tcPr>
          <w:p w14:paraId="31208D45">
            <w:pPr>
              <w:pStyle w:val="7"/>
            </w:pPr>
          </w:p>
        </w:tc>
        <w:tc>
          <w:tcPr>
            <w:tcW w:w="1099" w:type="dxa"/>
            <w:vAlign w:val="center"/>
          </w:tcPr>
          <w:p w14:paraId="18194E39">
            <w:pPr>
              <w:pStyle w:val="7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99" w:type="dxa"/>
            <w:vAlign w:val="center"/>
          </w:tcPr>
          <w:p w14:paraId="04B7DA2B">
            <w:pPr>
              <w:pStyle w:val="7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6F060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D0A0C8A">
            <w:pPr>
              <w:widowControl w:val="0"/>
              <w:snapToGrid w:val="0"/>
              <w:jc w:val="both"/>
              <w:rPr>
                <w:rFonts w:hint="default" w:cs="宋体" w:asciiTheme="minorEastAsia" w:hAnsiTheme="minorEastAsia" w:eastAsia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 xml:space="preserve">第四单元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分析对比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3种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伴奏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音型</w:t>
            </w:r>
          </w:p>
        </w:tc>
        <w:tc>
          <w:tcPr>
            <w:tcW w:w="1100" w:type="dxa"/>
            <w:tcBorders>
              <w:bottom w:val="single" w:color="auto" w:sz="12" w:space="0"/>
            </w:tcBorders>
            <w:vAlign w:val="center"/>
          </w:tcPr>
          <w:p w14:paraId="558CCC62">
            <w:pPr>
              <w:pStyle w:val="7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tcBorders>
              <w:bottom w:val="single" w:color="auto" w:sz="12" w:space="0"/>
            </w:tcBorders>
            <w:vAlign w:val="center"/>
          </w:tcPr>
          <w:p w14:paraId="1ACE293E">
            <w:pPr>
              <w:pStyle w:val="7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tcBorders>
              <w:bottom w:val="single" w:color="auto" w:sz="12" w:space="0"/>
            </w:tcBorders>
            <w:vAlign w:val="center"/>
          </w:tcPr>
          <w:p w14:paraId="125FA92A">
            <w:pPr>
              <w:pStyle w:val="7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99" w:type="dxa"/>
            <w:tcBorders>
              <w:bottom w:val="single" w:color="auto" w:sz="12" w:space="0"/>
            </w:tcBorders>
            <w:vAlign w:val="center"/>
          </w:tcPr>
          <w:p w14:paraId="4E63E707">
            <w:pPr>
              <w:pStyle w:val="7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99" w:type="dxa"/>
            <w:tcBorders>
              <w:bottom w:val="single" w:color="auto" w:sz="12" w:space="0"/>
            </w:tcBorders>
            <w:vAlign w:val="center"/>
          </w:tcPr>
          <w:p w14:paraId="0AA31ACC">
            <w:pPr>
              <w:pStyle w:val="7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</w:tbl>
    <w:p w14:paraId="6257DEF8">
      <w:pPr>
        <w:pStyle w:val="8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2"/>
        <w:gridCol w:w="2755"/>
        <w:gridCol w:w="1738"/>
        <w:gridCol w:w="725"/>
        <w:gridCol w:w="669"/>
        <w:gridCol w:w="717"/>
      </w:tblGrid>
      <w:tr w14:paraId="057C4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2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5E952C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755" w:type="dxa"/>
            <w:vMerge w:val="restart"/>
            <w:tcBorders>
              <w:top w:val="single" w:color="auto" w:sz="12" w:space="0"/>
            </w:tcBorders>
            <w:vAlign w:val="center"/>
          </w:tcPr>
          <w:p w14:paraId="460111A3">
            <w:pPr>
              <w:pStyle w:val="9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color="auto" w:sz="12" w:space="0"/>
            </w:tcBorders>
            <w:vAlign w:val="center"/>
          </w:tcPr>
          <w:p w14:paraId="62B455E6">
            <w:pPr>
              <w:pStyle w:val="9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DD2B490">
            <w:pPr>
              <w:pStyle w:val="9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79567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2" w:type="dxa"/>
            <w:vMerge w:val="continue"/>
            <w:tcBorders>
              <w:left w:val="single" w:color="auto" w:sz="12" w:space="0"/>
            </w:tcBorders>
          </w:tcPr>
          <w:p w14:paraId="328DD7F6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755" w:type="dxa"/>
            <w:vMerge w:val="continue"/>
          </w:tcPr>
          <w:p w14:paraId="78EA052E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</w:tcPr>
          <w:p w14:paraId="2A66E0D0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212BEA80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 w14:paraId="2A1F8EED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200C2DE6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455E5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0EB83427">
            <w:pPr>
              <w:widowControl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第一单元 分析柱式和弦伴奏</w:t>
            </w:r>
          </w:p>
        </w:tc>
        <w:tc>
          <w:tcPr>
            <w:tcW w:w="2755" w:type="dxa"/>
            <w:vAlign w:val="center"/>
          </w:tcPr>
          <w:p w14:paraId="18675F00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教学以示范、实践弹奏教学法为主，充分调动学生积极性，让学生形成对于钢琴的主动练习勤于练习的学习态度。</w:t>
            </w:r>
          </w:p>
        </w:tc>
        <w:tc>
          <w:tcPr>
            <w:tcW w:w="1738" w:type="dxa"/>
            <w:vAlign w:val="center"/>
          </w:tcPr>
          <w:p w14:paraId="3411A3BF">
            <w:pPr>
              <w:widowControl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课堂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展示</w:t>
            </w:r>
          </w:p>
        </w:tc>
        <w:tc>
          <w:tcPr>
            <w:tcW w:w="725" w:type="dxa"/>
            <w:vAlign w:val="center"/>
          </w:tcPr>
          <w:p w14:paraId="6E6E2007">
            <w:pPr>
              <w:widowControl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 w14:paraId="6740BD6C">
            <w:pPr>
              <w:widowControl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5A0B42DB">
            <w:pPr>
              <w:widowControl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</w:tr>
      <w:tr w14:paraId="594FF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4BA04D33">
            <w:pPr>
              <w:widowControl w:val="0"/>
              <w:ind w:right="-50"/>
              <w:jc w:val="both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第二单元 分析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全分解和弦伴奏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并弹奏</w:t>
            </w:r>
          </w:p>
        </w:tc>
        <w:tc>
          <w:tcPr>
            <w:tcW w:w="2755" w:type="dxa"/>
            <w:vAlign w:val="center"/>
          </w:tcPr>
          <w:p w14:paraId="248A9A05">
            <w:pPr>
              <w:widowControl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教学以示范、实践弹奏教学法为主，充分调动学生积极性，让学生形成对于钢琴的主动练习勤于练习的学习态度。</w:t>
            </w:r>
          </w:p>
        </w:tc>
        <w:tc>
          <w:tcPr>
            <w:tcW w:w="1738" w:type="dxa"/>
            <w:vAlign w:val="center"/>
          </w:tcPr>
          <w:p w14:paraId="73624C94">
            <w:pPr>
              <w:widowControl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课堂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展示</w:t>
            </w:r>
          </w:p>
        </w:tc>
        <w:tc>
          <w:tcPr>
            <w:tcW w:w="725" w:type="dxa"/>
            <w:vAlign w:val="center"/>
          </w:tcPr>
          <w:p w14:paraId="6089A808">
            <w:pPr>
              <w:widowControl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 w14:paraId="29DE30B2">
            <w:pPr>
              <w:widowControl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4821BBDE">
            <w:pPr>
              <w:widowControl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</w:tr>
      <w:tr w14:paraId="63F50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08E108B8">
            <w:pPr>
              <w:widowControl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第三单元分析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半分解和弦伴奏</w:t>
            </w:r>
          </w:p>
        </w:tc>
        <w:tc>
          <w:tcPr>
            <w:tcW w:w="2755" w:type="dxa"/>
            <w:vAlign w:val="center"/>
          </w:tcPr>
          <w:p w14:paraId="197BA777">
            <w:pPr>
              <w:widowControl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教学以示范、实践弹奏教学法为主，充分调动学生积极性，让学生形成对于钢琴的主动练习勤于练习的学习态度。</w:t>
            </w:r>
          </w:p>
        </w:tc>
        <w:tc>
          <w:tcPr>
            <w:tcW w:w="1738" w:type="dxa"/>
            <w:vAlign w:val="center"/>
          </w:tcPr>
          <w:p w14:paraId="54F5FC64">
            <w:pPr>
              <w:widowControl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课堂展示</w:t>
            </w:r>
          </w:p>
        </w:tc>
        <w:tc>
          <w:tcPr>
            <w:tcW w:w="725" w:type="dxa"/>
            <w:vAlign w:val="center"/>
          </w:tcPr>
          <w:p w14:paraId="109E33DC">
            <w:pPr>
              <w:widowControl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 w14:paraId="08875556">
            <w:pPr>
              <w:widowControl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0A424790">
            <w:pPr>
              <w:widowControl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</w:tr>
      <w:tr w14:paraId="4B150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5889B916">
            <w:pPr>
              <w:widowControl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第四单元 分析对比3种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伴奏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音型</w:t>
            </w:r>
          </w:p>
        </w:tc>
        <w:tc>
          <w:tcPr>
            <w:tcW w:w="2755" w:type="dxa"/>
            <w:vAlign w:val="center"/>
          </w:tcPr>
          <w:p w14:paraId="3F62FBB0">
            <w:pPr>
              <w:widowControl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教学以示范、实践弹奏教学法为主，充分调动学生积极性，让学生形成对于钢琴的主动练习勤于练习的学习态度。</w:t>
            </w:r>
          </w:p>
        </w:tc>
        <w:tc>
          <w:tcPr>
            <w:tcW w:w="1738" w:type="dxa"/>
            <w:vAlign w:val="center"/>
          </w:tcPr>
          <w:p w14:paraId="45E677F8">
            <w:pPr>
              <w:widowControl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课堂展示</w:t>
            </w:r>
          </w:p>
        </w:tc>
        <w:tc>
          <w:tcPr>
            <w:tcW w:w="725" w:type="dxa"/>
            <w:vAlign w:val="center"/>
          </w:tcPr>
          <w:p w14:paraId="32E545FD">
            <w:pPr>
              <w:widowControl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 w14:paraId="19E37D54">
            <w:pPr>
              <w:widowControl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5A83E019">
            <w:pPr>
              <w:widowControl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</w:tr>
      <w:tr w14:paraId="54DD0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36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798312F">
            <w:pPr>
              <w:pStyle w:val="9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25" w:type="dxa"/>
            <w:tcBorders>
              <w:bottom w:val="single" w:color="auto" w:sz="12" w:space="0"/>
            </w:tcBorders>
            <w:vAlign w:val="center"/>
          </w:tcPr>
          <w:p w14:paraId="4FC6F6EA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tcBorders>
              <w:bottom w:val="single" w:color="auto" w:sz="12" w:space="0"/>
            </w:tcBorders>
            <w:vAlign w:val="center"/>
          </w:tcPr>
          <w:p w14:paraId="315E1C1F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1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BF7BDFF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16</w:t>
            </w:r>
          </w:p>
        </w:tc>
      </w:tr>
    </w:tbl>
    <w:p w14:paraId="3608560E">
      <w:pPr>
        <w:pStyle w:val="8"/>
        <w:spacing w:before="326" w:beforeLines="100" w:after="163"/>
        <w:rPr>
          <w:rFonts w:hint="eastAsia"/>
        </w:rPr>
      </w:pPr>
    </w:p>
    <w:p w14:paraId="280DFCB0">
      <w:pPr>
        <w:numPr>
          <w:numId w:val="0"/>
        </w:numPr>
        <w:rPr>
          <w:rFonts w:hint="eastAsia"/>
        </w:rPr>
      </w:pPr>
    </w:p>
    <w:p w14:paraId="1400CF50">
      <w:pPr>
        <w:numPr>
          <w:numId w:val="0"/>
        </w:numPr>
        <w:rPr>
          <w:rFonts w:hint="eastAsia"/>
        </w:rPr>
      </w:pPr>
    </w:p>
    <w:p w14:paraId="422AC96F">
      <w:pPr>
        <w:numPr>
          <w:numId w:val="0"/>
        </w:numPr>
        <w:rPr>
          <w:rFonts w:hint="eastAsia"/>
        </w:rPr>
      </w:pPr>
    </w:p>
    <w:p w14:paraId="0E8A2ACA">
      <w:pPr>
        <w:pStyle w:val="8"/>
        <w:spacing w:before="326" w:beforeLines="100" w:after="163"/>
      </w:pPr>
      <w:r>
        <w:rPr>
          <w:rFonts w:hint="eastAsia"/>
        </w:rPr>
        <w:t>（四）课内实验项目与基本要求</w:t>
      </w:r>
    </w:p>
    <w:tbl>
      <w:tblPr>
        <w:tblStyle w:val="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20"/>
        <w:gridCol w:w="1882"/>
        <w:gridCol w:w="4061"/>
        <w:gridCol w:w="862"/>
        <w:gridCol w:w="950"/>
      </w:tblGrid>
      <w:tr w14:paraId="7E9F2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0587B">
            <w:pPr>
              <w:pStyle w:val="9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8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2B8B2">
            <w:pPr>
              <w:pStyle w:val="9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40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E38AD">
            <w:pPr>
              <w:pStyle w:val="9"/>
              <w:rPr>
                <w:szCs w:val="16"/>
              </w:rPr>
            </w:pPr>
            <w:r>
              <w:rPr>
                <w:rFonts w:hint="eastAsia" w:ascii="黑体" w:hAnsi="宋体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862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85E9E">
            <w:pPr>
              <w:pStyle w:val="9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5EA962D1">
            <w:pPr>
              <w:pStyle w:val="9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50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78A7969">
            <w:pPr>
              <w:pStyle w:val="9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17472637">
            <w:pPr>
              <w:pStyle w:val="9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14:paraId="3B481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E4859">
            <w:pPr>
              <w:pStyle w:val="7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F28D2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弹唱复杂节奏训练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04D10"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弹奏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拉德茨基进行曲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》《春》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秋天的节日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等</w:t>
            </w:r>
          </w:p>
          <w:p w14:paraId="78071AF0"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视唱练耳：《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到站了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》《小雨沙沙》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蝴蝶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》《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看星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等</w:t>
            </w:r>
          </w:p>
        </w:tc>
        <w:tc>
          <w:tcPr>
            <w:tcW w:w="86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45981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</w:p>
        </w:tc>
        <w:tc>
          <w:tcPr>
            <w:tcW w:w="950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BB74372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演示型</w:t>
            </w:r>
          </w:p>
        </w:tc>
      </w:tr>
      <w:tr w14:paraId="0E1BE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2AACC">
            <w:pPr>
              <w:pStyle w:val="7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27934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弹唱复杂节奏训练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B9C14">
            <w:pPr>
              <w:ind w:right="-5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弹奏《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春天的喜悦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平安夜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等</w:t>
            </w:r>
          </w:p>
          <w:p w14:paraId="71E4D0BF">
            <w:pPr>
              <w:ind w:right="-50" w:right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视唱练耳：《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洋娃娃和小熊跳舞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》《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小红帽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两只耳朵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》《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红蜻蜓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等</w:t>
            </w:r>
          </w:p>
        </w:tc>
        <w:tc>
          <w:tcPr>
            <w:tcW w:w="8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86875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</w:p>
        </w:tc>
        <w:tc>
          <w:tcPr>
            <w:tcW w:w="95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B30C842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演示型</w:t>
            </w:r>
          </w:p>
        </w:tc>
      </w:tr>
      <w:tr w14:paraId="72113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779E9">
            <w:pPr>
              <w:pStyle w:val="7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321D9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弹唱复杂节奏训练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A512E"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弹奏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我们多么幸福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《小毛驴》等</w:t>
            </w:r>
          </w:p>
          <w:p w14:paraId="0248B783"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视唱练耳：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《不做小懒虫》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《小小交通警》</w:t>
            </w:r>
          </w:p>
          <w:p w14:paraId="463E3A8E"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等</w:t>
            </w:r>
          </w:p>
        </w:tc>
        <w:tc>
          <w:tcPr>
            <w:tcW w:w="86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99146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</w:p>
        </w:tc>
        <w:tc>
          <w:tcPr>
            <w:tcW w:w="950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6654309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演示型</w:t>
            </w:r>
          </w:p>
        </w:tc>
      </w:tr>
      <w:tr w14:paraId="4CD77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957A9">
            <w:pPr>
              <w:pStyle w:val="7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74A68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弹唱复杂节奏训练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FD4AE"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弹奏《杜鹃鸟》、《乘火箭上天》等</w:t>
            </w:r>
          </w:p>
          <w:p w14:paraId="0DE2F180"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视唱练耳：《小兔子乖乖》、《吉祥三宝》等</w:t>
            </w:r>
          </w:p>
        </w:tc>
        <w:tc>
          <w:tcPr>
            <w:tcW w:w="86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C1F3C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</w:p>
        </w:tc>
        <w:tc>
          <w:tcPr>
            <w:tcW w:w="950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B340FC5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演示型</w:t>
            </w:r>
          </w:p>
        </w:tc>
      </w:tr>
      <w:tr w14:paraId="31FDE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475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DBCF67">
            <w:pPr>
              <w:pStyle w:val="9"/>
            </w:pPr>
            <w:r>
              <w:rPr>
                <w:rFonts w:hint="eastAsia"/>
              </w:rPr>
              <w:t xml:space="preserve">实验类型：①演示型 </w:t>
            </w:r>
            <w:r>
              <w:t xml:space="preserve"> </w:t>
            </w:r>
            <w:r>
              <w:rPr>
                <w:rFonts w:hint="eastAsia"/>
              </w:rPr>
              <w:t xml:space="preserve">②验证型 </w:t>
            </w:r>
            <w:r>
              <w:t xml:space="preserve"> </w:t>
            </w:r>
            <w:r>
              <w:rPr>
                <w:rFonts w:hint="eastAsia"/>
              </w:rPr>
              <w:t xml:space="preserve">③设计型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1A416438">
      <w:pPr>
        <w:pStyle w:val="6"/>
        <w:spacing w:before="326" w:beforeLines="100" w:line="360" w:lineRule="auto"/>
        <w:ind w:firstLine="280" w:firstLineChars="100"/>
        <w:rPr>
          <w:rFonts w:ascii="黑体" w:hAnsi="宋体"/>
        </w:rPr>
      </w:pPr>
      <w:r>
        <w:rPr>
          <w:rFonts w:hint="eastAsia" w:ascii="黑体" w:hAnsi="宋体"/>
        </w:rPr>
        <w:t>四、课程思政教学设计</w:t>
      </w:r>
    </w:p>
    <w:tbl>
      <w:tblPr>
        <w:tblStyle w:val="4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37FDFB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476" w:type="dxa"/>
            <w:vAlign w:val="center"/>
          </w:tcPr>
          <w:p w14:paraId="7C41A222">
            <w:pPr>
              <w:widowControl w:val="0"/>
              <w:adjustRightInd w:val="0"/>
              <w:snapToGrid w:val="0"/>
              <w:ind w:right="-50"/>
              <w:jc w:val="both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shd w:val="clear" w:color="auto" w:fill="auto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shd w:val="clear" w:color="auto" w:fill="auto"/>
                <w:lang w:val="en-US" w:eastAsia="zh-CN"/>
              </w:rPr>
              <w:t>思政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shd w:val="clear" w:color="auto" w:fill="auto"/>
                <w:lang w:val="en-US" w:eastAsia="zh-Hans"/>
              </w:rPr>
              <w:t>目标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shd w:val="clear" w:color="auto" w:fill="auto"/>
                <w:lang w:val="en-US"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shd w:val="clear" w:color="auto" w:fill="auto"/>
                <w:lang w:val="en-US" w:eastAsia="zh-Hans"/>
              </w:rPr>
              <w:t>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shd w:val="clear" w:color="auto" w:fill="auto"/>
                <w:lang w:val="en-US" w:eastAsia="zh-CN"/>
              </w:rPr>
              <w:t>过主题鲜明的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shd w:val="clear" w:color="auto" w:fill="auto"/>
                <w:lang w:val="en-US" w:eastAsia="zh-Hans"/>
              </w:rPr>
              <w:t>歌曲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shd w:val="clear" w:color="auto" w:fill="auto"/>
                <w:lang w:eastAsia="zh-Hans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shd w:val="clear" w:color="auto" w:fill="auto"/>
                <w:lang w:val="en-US" w:eastAsia="zh-Hans"/>
              </w:rPr>
              <w:t>培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shd w:val="clear" w:color="auto" w:fill="auto"/>
                <w:lang w:val="en-US" w:eastAsia="zh-CN"/>
              </w:rPr>
              <w:t>养学生的爱国情感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shd w:val="clear" w:color="auto" w:fill="auto"/>
                <w:lang w:eastAsia="zh-Hans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shd w:val="clear" w:color="auto" w:fill="auto"/>
                <w:lang w:val="en-US" w:eastAsia="zh-Hans"/>
              </w:rPr>
              <w:t>激发同学们的爱国之情与民族自豪感。通过音乐的教育意义，树立坚定的理想信念与职业信仰，为自己的目标努力奋斗。</w:t>
            </w:r>
          </w:p>
          <w:p w14:paraId="66586C43">
            <w:pPr>
              <w:pStyle w:val="7"/>
              <w:widowControl w:val="0"/>
              <w:jc w:val="left"/>
              <w:rPr>
                <w:rFonts w:hint="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shd w:val="clear" w:color="auto" w:fill="auto"/>
                <w:lang w:val="en-US" w:eastAsia="zh-CN"/>
              </w:rPr>
              <w:t>实施途径：通过分析、举例等步骤，重视做事的实践性、科学性。</w:t>
            </w:r>
          </w:p>
        </w:tc>
      </w:tr>
    </w:tbl>
    <w:p w14:paraId="7A8578A9">
      <w:pPr>
        <w:pStyle w:val="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1318"/>
      </w:tblGrid>
      <w:tr w14:paraId="2B079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9E92313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088953BC">
            <w:pPr>
              <w:pStyle w:val="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148DC927">
            <w:pPr>
              <w:pStyle w:val="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060" w:type="dxa"/>
            <w:gridSpan w:val="5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5253F24A">
            <w:pPr>
              <w:pStyle w:val="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1318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4522908">
            <w:pPr>
              <w:pStyle w:val="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39378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25856200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40A0AC97">
            <w:pPr>
              <w:pStyle w:val="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00600CC3">
            <w:pPr>
              <w:pStyle w:val="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0294E468">
            <w:pPr>
              <w:pStyle w:val="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12" w:type="dxa"/>
            <w:vAlign w:val="center"/>
          </w:tcPr>
          <w:p w14:paraId="2F742CD9">
            <w:pPr>
              <w:pStyle w:val="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12" w:type="dxa"/>
            <w:vAlign w:val="center"/>
          </w:tcPr>
          <w:p w14:paraId="54EA084F">
            <w:pPr>
              <w:pStyle w:val="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12" w:type="dxa"/>
            <w:vAlign w:val="center"/>
          </w:tcPr>
          <w:p w14:paraId="6E3134E1">
            <w:pPr>
              <w:pStyle w:val="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12" w:type="dxa"/>
            <w:vAlign w:val="center"/>
          </w:tcPr>
          <w:p w14:paraId="1E721AD6">
            <w:pPr>
              <w:pStyle w:val="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18" w:type="dxa"/>
            <w:vMerge w:val="continue"/>
            <w:tcBorders>
              <w:right w:val="single" w:color="auto" w:sz="12" w:space="0"/>
            </w:tcBorders>
          </w:tcPr>
          <w:p w14:paraId="5EADB663">
            <w:pPr>
              <w:pStyle w:val="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237EF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36627D98">
            <w:pPr>
              <w:widowControl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9" w:type="dxa"/>
            <w:vAlign w:val="center"/>
          </w:tcPr>
          <w:p w14:paraId="7FB96E76">
            <w:pPr>
              <w:pStyle w:val="7"/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60%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423562F8">
            <w:pPr>
              <w:widowControl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期末展示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27D4FE46">
            <w:pPr>
              <w:pStyle w:val="7"/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</w:t>
            </w:r>
          </w:p>
        </w:tc>
        <w:tc>
          <w:tcPr>
            <w:tcW w:w="612" w:type="dxa"/>
            <w:vAlign w:val="center"/>
          </w:tcPr>
          <w:p w14:paraId="171D73D2">
            <w:pPr>
              <w:pStyle w:val="7"/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612" w:type="dxa"/>
            <w:vAlign w:val="center"/>
          </w:tcPr>
          <w:p w14:paraId="7BB7561C">
            <w:pPr>
              <w:pStyle w:val="7"/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</w:t>
            </w:r>
          </w:p>
        </w:tc>
        <w:tc>
          <w:tcPr>
            <w:tcW w:w="612" w:type="dxa"/>
            <w:vAlign w:val="center"/>
          </w:tcPr>
          <w:p w14:paraId="10A5BC57">
            <w:pPr>
              <w:pStyle w:val="7"/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612" w:type="dxa"/>
            <w:vAlign w:val="center"/>
          </w:tcPr>
          <w:p w14:paraId="116AC1C7">
            <w:pPr>
              <w:pStyle w:val="7"/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</w:t>
            </w:r>
          </w:p>
        </w:tc>
        <w:tc>
          <w:tcPr>
            <w:tcW w:w="1318" w:type="dxa"/>
            <w:tcBorders>
              <w:right w:val="single" w:color="auto" w:sz="12" w:space="0"/>
            </w:tcBorders>
            <w:vAlign w:val="center"/>
          </w:tcPr>
          <w:p w14:paraId="41855291">
            <w:pPr>
              <w:pStyle w:val="7"/>
              <w:widowControl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100</w:t>
            </w:r>
          </w:p>
        </w:tc>
      </w:tr>
      <w:tr w14:paraId="226A9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5908C3BF">
            <w:pPr>
              <w:widowControl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9" w:type="dxa"/>
            <w:vAlign w:val="center"/>
          </w:tcPr>
          <w:p w14:paraId="408E56FC">
            <w:pPr>
              <w:pStyle w:val="7"/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6D27253A">
            <w:pPr>
              <w:widowControl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课堂学习实践情况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11DD544B">
            <w:pPr>
              <w:pStyle w:val="7"/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40</w:t>
            </w:r>
          </w:p>
        </w:tc>
        <w:tc>
          <w:tcPr>
            <w:tcW w:w="612" w:type="dxa"/>
            <w:vAlign w:val="center"/>
          </w:tcPr>
          <w:p w14:paraId="09BDE6EB">
            <w:pPr>
              <w:pStyle w:val="7"/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612" w:type="dxa"/>
            <w:vAlign w:val="center"/>
          </w:tcPr>
          <w:p w14:paraId="5513CE76">
            <w:pPr>
              <w:pStyle w:val="7"/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10</w:t>
            </w:r>
          </w:p>
        </w:tc>
        <w:tc>
          <w:tcPr>
            <w:tcW w:w="612" w:type="dxa"/>
            <w:vAlign w:val="center"/>
          </w:tcPr>
          <w:p w14:paraId="5D3FCB20">
            <w:pPr>
              <w:pStyle w:val="7"/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30</w:t>
            </w:r>
          </w:p>
        </w:tc>
        <w:tc>
          <w:tcPr>
            <w:tcW w:w="612" w:type="dxa"/>
            <w:vAlign w:val="center"/>
          </w:tcPr>
          <w:p w14:paraId="45C51355">
            <w:pPr>
              <w:pStyle w:val="7"/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</w:t>
            </w:r>
          </w:p>
        </w:tc>
        <w:tc>
          <w:tcPr>
            <w:tcW w:w="1318" w:type="dxa"/>
            <w:tcBorders>
              <w:right w:val="single" w:color="auto" w:sz="12" w:space="0"/>
            </w:tcBorders>
            <w:vAlign w:val="center"/>
          </w:tcPr>
          <w:p w14:paraId="61747A70">
            <w:pPr>
              <w:pStyle w:val="7"/>
              <w:widowControl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100</w:t>
            </w:r>
          </w:p>
        </w:tc>
      </w:tr>
      <w:tr w14:paraId="55C61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6020472A">
            <w:pPr>
              <w:widowControl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09" w:type="dxa"/>
            <w:vAlign w:val="center"/>
          </w:tcPr>
          <w:p w14:paraId="380DD3FA">
            <w:pPr>
              <w:pStyle w:val="7"/>
              <w:widowControl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79407BA9">
            <w:pPr>
              <w:widowControl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回课作业完成情况</w:t>
            </w:r>
            <w:bookmarkStart w:id="0" w:name="_GoBack"/>
            <w:bookmarkEnd w:id="0"/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2B49E4A0">
            <w:pPr>
              <w:pStyle w:val="7"/>
              <w:widowControl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40</w:t>
            </w:r>
          </w:p>
        </w:tc>
        <w:tc>
          <w:tcPr>
            <w:tcW w:w="612" w:type="dxa"/>
            <w:vAlign w:val="center"/>
          </w:tcPr>
          <w:p w14:paraId="5A36C766">
            <w:pPr>
              <w:pStyle w:val="7"/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40</w:t>
            </w:r>
          </w:p>
        </w:tc>
        <w:tc>
          <w:tcPr>
            <w:tcW w:w="612" w:type="dxa"/>
            <w:vAlign w:val="center"/>
          </w:tcPr>
          <w:p w14:paraId="656FE4B6">
            <w:pPr>
              <w:pStyle w:val="7"/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612" w:type="dxa"/>
            <w:vAlign w:val="center"/>
          </w:tcPr>
          <w:p w14:paraId="07553A40">
            <w:pPr>
              <w:pStyle w:val="7"/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  <w:tc>
          <w:tcPr>
            <w:tcW w:w="612" w:type="dxa"/>
            <w:vAlign w:val="center"/>
          </w:tcPr>
          <w:p w14:paraId="6D64FC7A">
            <w:pPr>
              <w:pStyle w:val="7"/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</w:t>
            </w:r>
          </w:p>
        </w:tc>
        <w:tc>
          <w:tcPr>
            <w:tcW w:w="1318" w:type="dxa"/>
            <w:tcBorders>
              <w:right w:val="single" w:color="auto" w:sz="12" w:space="0"/>
            </w:tcBorders>
            <w:vAlign w:val="center"/>
          </w:tcPr>
          <w:p w14:paraId="29EB4895">
            <w:pPr>
              <w:pStyle w:val="7"/>
              <w:widowControl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100</w:t>
            </w:r>
          </w:p>
        </w:tc>
      </w:tr>
    </w:tbl>
    <w:p w14:paraId="286A98F8">
      <w:pPr>
        <w:pStyle w:val="8"/>
        <w:spacing w:before="326" w:beforeLines="100" w:after="163"/>
        <w:jc w:val="center"/>
        <w:rPr>
          <w:rFonts w:hint="eastAsia"/>
        </w:rPr>
      </w:pPr>
    </w:p>
    <w:p w14:paraId="600097EA">
      <w:pPr>
        <w:numPr>
          <w:numId w:val="0"/>
        </w:numPr>
        <w:rPr>
          <w:rFonts w:hint="eastAsia"/>
        </w:rPr>
      </w:pPr>
    </w:p>
    <w:p w14:paraId="20678329">
      <w:pPr>
        <w:numPr>
          <w:numId w:val="0"/>
        </w:numPr>
        <w:rPr>
          <w:rFonts w:hint="eastAsia"/>
        </w:rPr>
      </w:pPr>
    </w:p>
    <w:p w14:paraId="6505C493">
      <w:pPr>
        <w:numPr>
          <w:numId w:val="0"/>
        </w:numPr>
        <w:rPr>
          <w:rFonts w:hint="eastAsia"/>
        </w:rPr>
      </w:pPr>
    </w:p>
    <w:p w14:paraId="25084650">
      <w:pPr>
        <w:pStyle w:val="8"/>
        <w:spacing w:before="326" w:beforeLines="100" w:after="163"/>
        <w:jc w:val="center"/>
      </w:pPr>
      <w:r>
        <w:rPr>
          <w:rFonts w:hint="eastAsia"/>
        </w:rPr>
        <w:t>评价标准细则</w:t>
      </w:r>
    </w:p>
    <w:tbl>
      <w:tblPr>
        <w:tblStyle w:val="4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684"/>
        <w:gridCol w:w="1441"/>
        <w:gridCol w:w="1442"/>
        <w:gridCol w:w="1442"/>
        <w:gridCol w:w="1442"/>
        <w:gridCol w:w="1442"/>
      </w:tblGrid>
      <w:tr w14:paraId="7C505A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29" w:type="dxa"/>
            <w:vMerge w:val="restart"/>
            <w:vAlign w:val="center"/>
          </w:tcPr>
          <w:p w14:paraId="26A27B23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考核项目</w:t>
            </w:r>
          </w:p>
        </w:tc>
        <w:tc>
          <w:tcPr>
            <w:tcW w:w="684" w:type="dxa"/>
            <w:vMerge w:val="restart"/>
          </w:tcPr>
          <w:p w14:paraId="3A32467B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课</w:t>
            </w:r>
          </w:p>
          <w:p w14:paraId="3683EB55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程</w:t>
            </w:r>
          </w:p>
          <w:p w14:paraId="6393739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目</w:t>
            </w:r>
          </w:p>
          <w:p w14:paraId="3B6B292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标</w:t>
            </w:r>
          </w:p>
        </w:tc>
        <w:tc>
          <w:tcPr>
            <w:tcW w:w="1441" w:type="dxa"/>
            <w:vMerge w:val="restart"/>
            <w:vAlign w:val="center"/>
          </w:tcPr>
          <w:p w14:paraId="3EA2FD27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考核要求</w:t>
            </w:r>
          </w:p>
        </w:tc>
        <w:tc>
          <w:tcPr>
            <w:tcW w:w="5768" w:type="dxa"/>
            <w:gridSpan w:val="4"/>
            <w:vAlign w:val="center"/>
          </w:tcPr>
          <w:p w14:paraId="08ACF67D">
            <w:pPr>
              <w:pStyle w:val="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评价标准</w:t>
            </w:r>
          </w:p>
        </w:tc>
      </w:tr>
      <w:tr w14:paraId="57D772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29" w:type="dxa"/>
            <w:vMerge w:val="continue"/>
          </w:tcPr>
          <w:p w14:paraId="3C185FB4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684" w:type="dxa"/>
            <w:vMerge w:val="continue"/>
          </w:tcPr>
          <w:p w14:paraId="46B9A497">
            <w:pPr>
              <w:pStyle w:val="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441" w:type="dxa"/>
            <w:vMerge w:val="continue"/>
          </w:tcPr>
          <w:p w14:paraId="0CE4AA35">
            <w:pPr>
              <w:pStyle w:val="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442" w:type="dxa"/>
            <w:vAlign w:val="center"/>
          </w:tcPr>
          <w:p w14:paraId="597CCCC7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优</w:t>
            </w:r>
          </w:p>
          <w:p w14:paraId="3277C988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100-90</w:t>
            </w:r>
          </w:p>
        </w:tc>
        <w:tc>
          <w:tcPr>
            <w:tcW w:w="1442" w:type="dxa"/>
            <w:vAlign w:val="center"/>
          </w:tcPr>
          <w:p w14:paraId="16B63A81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良</w:t>
            </w:r>
          </w:p>
          <w:p w14:paraId="63BD189E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89-75</w:t>
            </w:r>
          </w:p>
        </w:tc>
        <w:tc>
          <w:tcPr>
            <w:tcW w:w="1442" w:type="dxa"/>
            <w:vAlign w:val="center"/>
          </w:tcPr>
          <w:p w14:paraId="4BDFE637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中</w:t>
            </w:r>
          </w:p>
          <w:p w14:paraId="58948C98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74-60</w:t>
            </w:r>
          </w:p>
        </w:tc>
        <w:tc>
          <w:tcPr>
            <w:tcW w:w="1442" w:type="dxa"/>
            <w:vAlign w:val="center"/>
          </w:tcPr>
          <w:p w14:paraId="7161ED43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不及格</w:t>
            </w:r>
          </w:p>
          <w:p w14:paraId="2C396820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59-0</w:t>
            </w:r>
          </w:p>
        </w:tc>
      </w:tr>
      <w:tr w14:paraId="7AB3F4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9" w:type="dxa"/>
            <w:vAlign w:val="center"/>
          </w:tcPr>
          <w:p w14:paraId="18E83620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684" w:type="dxa"/>
            <w:vAlign w:val="center"/>
          </w:tcPr>
          <w:p w14:paraId="3EDFF860">
            <w:pPr>
              <w:widowControl w:val="0"/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1-5</w:t>
            </w:r>
          </w:p>
        </w:tc>
        <w:tc>
          <w:tcPr>
            <w:tcW w:w="1441" w:type="dxa"/>
            <w:vAlign w:val="top"/>
          </w:tcPr>
          <w:p w14:paraId="150200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弹唱过程节奏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音符精准和速度准确，具有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音乐情感的传达能力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准确弹奏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标记符号和指法（如连线、重音符号、颤音等）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并理解乐曲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曲式结构和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掌握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乐句处理。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需要完整弹唱乐曲，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体现弹唱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曲目连贯性和音乐统一性的表现能力。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并展现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舞台表演中的自信心和表现能力。</w:t>
            </w:r>
          </w:p>
        </w:tc>
        <w:tc>
          <w:tcPr>
            <w:tcW w:w="1442" w:type="dxa"/>
            <w:vAlign w:val="top"/>
          </w:tcPr>
          <w:p w14:paraId="183530D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技巧熟练，准确度较高，速度掌控较好。节奏准确，感觉较为流畅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能够基本准确地表达音乐的情感和意境，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弹唱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有一定的感情。动态变化较为流畅，音色相对丰富，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弹唱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有一定的层次感。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准确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理解和运用标记符号和指法，演奏较为流畅，准确性较高。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准确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理解和运用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伴奏织体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弹唱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较为流畅，感觉较为自然。舞台表现较为自然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</w:t>
            </w:r>
          </w:p>
        </w:tc>
        <w:tc>
          <w:tcPr>
            <w:tcW w:w="1442" w:type="dxa"/>
            <w:vAlign w:val="top"/>
          </w:tcPr>
          <w:p w14:paraId="1B293B3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技巧一般，准确度一般，速度掌控不够稳定。节奏基本准确，感觉稍欠流畅。表达音乐的情感欠准确，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弹唱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较为平淡。</w:t>
            </w:r>
          </w:p>
          <w:p w14:paraId="3A228AD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理解和运用标记符号和指法欠准确，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弹唱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稍显不流畅，准确性一般。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基本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理解和运用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伴奏织体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，演奏稍显不流畅，感觉欠自然。演奏连贯性稍显不足，部分过渡较为突兀，音乐统一性一般。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舞台表现稍显生硬，演奏有些紧张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442" w:type="dxa"/>
            <w:vAlign w:val="top"/>
          </w:tcPr>
          <w:p w14:paraId="2EC444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技巧不够熟练，准确度较差，速度掌控不稳定。节奏不够准确，感觉不流畅。表达音乐的情感明显有偏差，演奏缺乏感情。理解和运用标记符号和指法有明显问题，演奏不流畅，准确性较差。理解和运用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伴奏织体有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明显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错误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演奏连贯性明显不足，过渡突兀，音乐统一性较差。舞台表现明显生硬，演奏十分紧张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442" w:type="dxa"/>
            <w:vAlign w:val="top"/>
          </w:tcPr>
          <w:p w14:paraId="7BF93CE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技巧非常糟糕，准确度极差，速度都有明显问题。节奏极不准确，感觉非常混乱，演奏毫无生气。演奏没有任何感情。演奏没有层次感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理解和运用标记符号和指法完全失败，演奏非常不流畅，准确性极差。理解和运用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伴奏织体完全错误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，演奏非常不流畅，感觉极不自然。演奏连贯性极差。舞台表现非常生硬，演奏非常紧张。</w:t>
            </w:r>
          </w:p>
        </w:tc>
      </w:tr>
      <w:tr w14:paraId="4E6E43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9" w:type="dxa"/>
            <w:vAlign w:val="center"/>
          </w:tcPr>
          <w:p w14:paraId="13430A2C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684" w:type="dxa"/>
            <w:vAlign w:val="center"/>
          </w:tcPr>
          <w:p w14:paraId="0DD2D35D">
            <w:pPr>
              <w:widowControl w:val="0"/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1.3.5</w:t>
            </w:r>
          </w:p>
        </w:tc>
        <w:tc>
          <w:tcPr>
            <w:tcW w:w="1441" w:type="dxa"/>
            <w:vAlign w:val="top"/>
          </w:tcPr>
          <w:p w14:paraId="0ECD7FB9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掌握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弹唱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的基本技能、技巧与技术。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弹唱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熟练，流畅、旋律准确，能边弹边唱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napToGrid/>
                <w:color w:val="000000"/>
                <w:sz w:val="21"/>
                <w:szCs w:val="21"/>
                <w:lang w:eastAsia="zh-CN"/>
              </w:rPr>
              <w:t>，伴奏要求和谐、优美，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能较好地诠释作品的风格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napToGrid/>
                <w:color w:val="000000"/>
                <w:sz w:val="21"/>
                <w:szCs w:val="21"/>
                <w:lang w:eastAsia="zh-CN"/>
              </w:rPr>
              <w:t>，体现作品情感。</w:t>
            </w:r>
          </w:p>
        </w:tc>
        <w:tc>
          <w:tcPr>
            <w:tcW w:w="1442" w:type="dxa"/>
            <w:vAlign w:val="top"/>
          </w:tcPr>
          <w:p w14:paraId="7501865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能很好地掌握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弹唱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的基本技能、技巧与技术。对乐曲的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弹唱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能准确完整地表达，能较好地诠释作品的风格。对弹奏的作品有一定的理解与表现力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442" w:type="dxa"/>
            <w:vAlign w:val="top"/>
          </w:tcPr>
          <w:p w14:paraId="31223A4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弹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唱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的作品完整连贯，乐句明确，并有弹奏技术上的难点，音乐表现较好。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基本完成整首曲目，只有个别的错音、错节奏，无明显断续现象。</w:t>
            </w:r>
          </w:p>
          <w:p w14:paraId="3010F27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442" w:type="dxa"/>
            <w:vAlign w:val="top"/>
          </w:tcPr>
          <w:p w14:paraId="2A5B013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弹奏方法正确，但不能表达作品的感情和风格，乐曲的基本节奏有误。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基本完成整首曲目，但有几处错音、错节奏、断续不明显。</w:t>
            </w:r>
          </w:p>
        </w:tc>
        <w:tc>
          <w:tcPr>
            <w:tcW w:w="1442" w:type="dxa"/>
            <w:vAlign w:val="top"/>
          </w:tcPr>
          <w:p w14:paraId="6AEDC66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弹奏的作品不完整，时断时续，节奏感差，演奏状态和作品的乐谱都存在错误。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有很多错音、错节奏、弹奏断断续续。</w:t>
            </w:r>
          </w:p>
          <w:p w14:paraId="27FEC0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 w14:paraId="685FCB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9" w:type="dxa"/>
            <w:vAlign w:val="center"/>
          </w:tcPr>
          <w:p w14:paraId="1AF1B821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684" w:type="dxa"/>
            <w:vAlign w:val="center"/>
          </w:tcPr>
          <w:p w14:paraId="19207AC6">
            <w:pPr>
              <w:widowControl w:val="0"/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2.4.5</w:t>
            </w:r>
          </w:p>
        </w:tc>
        <w:tc>
          <w:tcPr>
            <w:tcW w:w="1441" w:type="dxa"/>
            <w:vAlign w:val="top"/>
          </w:tcPr>
          <w:p w14:paraId="76B81AAA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shd w:val="clear" w:fill="FFFFFF"/>
              </w:rPr>
              <w:t>弹奏熟练、流畅，伴奏要求和谐、优美, 体现作品情感、有较强的演奏技巧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shd w:val="clear" w:fill="FFFFFF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shd w:val="clear" w:fill="FFFFFF"/>
              </w:rPr>
              <w:t>歌曲自弹自唱，展示弹唱的技巧。</w:t>
            </w:r>
          </w:p>
        </w:tc>
        <w:tc>
          <w:tcPr>
            <w:tcW w:w="1442" w:type="dxa"/>
            <w:vAlign w:val="top"/>
          </w:tcPr>
          <w:p w14:paraId="26CD00ED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弹唱歌曲连贯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，没有错音。能根据歌曲的内容风格，正确的运用节奏型进行伴奏。歌唱声音圆润.吐字清楚。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感情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丰富，具有表现力。</w:t>
            </w:r>
          </w:p>
        </w:tc>
        <w:tc>
          <w:tcPr>
            <w:tcW w:w="1442" w:type="dxa"/>
            <w:vAlign w:val="top"/>
          </w:tcPr>
          <w:p w14:paraId="47DFEF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基本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正确的运用节奏型进行伴奏。弹奏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唱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歌曲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无明显断续现象。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歌唱声音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基本清晰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情感处理基本符合作品风格。</w:t>
            </w:r>
          </w:p>
        </w:tc>
        <w:tc>
          <w:tcPr>
            <w:tcW w:w="1442" w:type="dxa"/>
            <w:vAlign w:val="top"/>
          </w:tcPr>
          <w:p w14:paraId="7EBF4A8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个别不正确的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运用节奏型进行伴奏。弹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唱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歌曲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明显断续现象。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歌唱声音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不清晰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情感处理未完全符合作品风格。</w:t>
            </w:r>
          </w:p>
        </w:tc>
        <w:tc>
          <w:tcPr>
            <w:tcW w:w="1442" w:type="dxa"/>
            <w:vAlign w:val="top"/>
          </w:tcPr>
          <w:p w14:paraId="640C68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不能正确的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运用节奏型进行伴奏。弹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唱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歌曲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有很多错音、错节奏、弹奏断断续续。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无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歌唱声音。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情感处理不符合作品风格。</w:t>
            </w:r>
          </w:p>
        </w:tc>
      </w:tr>
    </w:tbl>
    <w:p w14:paraId="316ED05D">
      <w:pPr>
        <w:pStyle w:val="6"/>
        <w:rPr>
          <w:rFonts w:hint="eastAsia" w:ascii="黑体" w:hAnsi="宋体"/>
          <w:sz w:val="18"/>
          <w:szCs w:val="16"/>
        </w:rPr>
      </w:pPr>
    </w:p>
    <w:p w14:paraId="6EB3CA48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Regular">
    <w:altName w:val="Times New Roman"/>
    <w:panose1 w:val="02020603050004020304"/>
    <w:charset w:val="00"/>
    <w:family w:val="auto"/>
    <w:pitch w:val="default"/>
    <w:sig w:usb0="00000000" w:usb1="00000000" w:usb2="00000009" w:usb3="00000000" w:csb0="400001FF" w:csb1="FFFF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KSOFE816CA0F">
    <w:panose1 w:val="02020603050405020304"/>
    <w:charset w:val="00"/>
    <w:family w:val="auto"/>
    <w:pitch w:val="default"/>
    <w:sig w:usb0="00000001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C27453"/>
    <w:multiLevelType w:val="singleLevel"/>
    <w:tmpl w:val="54C2745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0676CD"/>
    <w:rsid w:val="109664C2"/>
    <w:rsid w:val="15CF30FD"/>
    <w:rsid w:val="270676CD"/>
    <w:rsid w:val="4E1C7911"/>
    <w:rsid w:val="666409E5"/>
    <w:rsid w:val="6CAA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7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customStyle="1" w:styleId="8">
    <w:name w:val="二级标题DG"/>
    <w:basedOn w:val="2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9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character" w:customStyle="1" w:styleId="10">
    <w:name w:val="s1"/>
    <w:basedOn w:val="5"/>
    <w:qFormat/>
    <w:uiPriority w:val="0"/>
    <w:rPr>
      <w:rFonts w:ascii="Helvetica Neue" w:hAnsi="Helvetica Neue" w:eastAsia="Helvetica Neue" w:cs="Helvetica Neue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2026-03-12T03:18:00Z</dcterms:created>
  <dc:creator>сыцюань</dc:creator>
  <cp:lastModifiedBy>сыцюань</cp:lastModifiedBy>
  <dcterms:modified xsi:type="dcterms:W3CDTF">2026-03-12T03:26:57Z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C1CF8B92C1BF4DEDB04E1EEEB0A682C9_11</vt:lpwstr>
  </property>
  <property fmtid="{D5CDD505-2E9C-101B-9397-08002B2CF9AE}" pid="4" name="KSOTemplateDocerSaveRecord">
    <vt:lpwstr>eyJoZGlkIjoiNTg5ZGJkYWJmYzE5ZmYwYzgyMDEwZWE4NzAyNjVkODUiLCJ1c2VySWQiOiI5MjI4NjAzNTYifQ==</vt:lpwstr>
  </property>
</Properties>
</file>