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BAE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幼儿园游戏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725B82F3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931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93B13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7D8F96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幼儿园游戏</w:t>
            </w:r>
          </w:p>
        </w:tc>
      </w:tr>
      <w:tr w14:paraId="5869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822C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E4D4D70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Kindergarten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games</w:t>
            </w:r>
          </w:p>
        </w:tc>
      </w:tr>
      <w:tr w14:paraId="2F97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3DC2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5405A85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2130018</w:t>
            </w:r>
          </w:p>
        </w:tc>
        <w:tc>
          <w:tcPr>
            <w:tcW w:w="2126" w:type="dxa"/>
            <w:gridSpan w:val="2"/>
            <w:vAlign w:val="center"/>
          </w:tcPr>
          <w:p w14:paraId="2AACEB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78DF7C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BFD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A480D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74054E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58B1CC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EB59E3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25F0D46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59414A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AC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1CE2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0EE039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097B7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BF99CA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 大三</w:t>
            </w:r>
          </w:p>
        </w:tc>
      </w:tr>
      <w:tr w14:paraId="2364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1523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4EBD13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286A0D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8EFCD3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53FE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3461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69DBCA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4"/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《学前儿童游戏》邱学青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5D5E152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ISBN:9787549969760、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江苏凤凰教育出版社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第1版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3D0157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7C0CB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9AFB30A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354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0EB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AB7942C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《学前教育学》2130014（2）</w:t>
            </w:r>
          </w:p>
        </w:tc>
      </w:tr>
      <w:tr w14:paraId="7B02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C7904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B6D5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幼儿园游戏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是学前教育专业的一门专业基础课程，是为培养学前教育专业学生而设置，在学前教育阶段，游戏是幼儿的基本活动，也是幼儿园的基本活动。该课程的理论性和实践性并存，在充实学生相关学前游戏理论知识的同时，强化教育实践意识，注重引导学生关注学前教育现实问题，了解当前教育实践中</w:t>
            </w:r>
          </w:p>
          <w:p w14:paraId="114539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对于幼儿园教师的新要求。因此该课程的设置是培养一个真正幼儿园教师的重要前提之一，引导未来教师树立科学的游戏观、儿童观和教育观，形成合理的学前教育的理想和信念，掌握从事学前教育工作必备的专业知识与能力，为从事幼儿教育工作奠定基础。本课程旨在帮助学生全面理解与掌握学前儿童游戏的基本理论、基本知识，掌握设计与组织幼儿园游戏活动的基本技能。</w:t>
            </w:r>
          </w:p>
        </w:tc>
      </w:tr>
      <w:tr w14:paraId="4EDC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7739B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8EBD88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本课程建议学前教育专业的三年级学生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选课，学生应对于教育学、心理学等课程的基础知识有一定的了解，具有一定的阅读能力、辩证的思维方法，同时学生应具备一定的自主学习能力。</w:t>
            </w:r>
          </w:p>
          <w:p w14:paraId="4FC3C898">
            <w:pPr>
              <w:pStyle w:val="9"/>
              <w:widowControl w:val="0"/>
              <w:jc w:val="both"/>
            </w:pPr>
          </w:p>
        </w:tc>
      </w:tr>
      <w:tr w14:paraId="7A35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A9F18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9CDD7DD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8150" cy="252730"/>
                  <wp:effectExtent l="0" t="0" r="0" b="13970"/>
                  <wp:docPr id="2" name="图片 2" descr="49b2cc185eddcacd38a291720d59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b2cc185eddcacd38a291720d590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B06611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1AD1017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22AD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F56AE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EDBD68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97865" cy="327025"/>
                  <wp:effectExtent l="0" t="0" r="6985" b="15875"/>
                  <wp:docPr id="4" name="图片 4" descr="7b612f3cc03996c7e38bea3fc3e7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b612f3cc03996c7e38bea3fc3e79b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EDEDED">
                                  <a:alpha val="100000"/>
                                </a:srgbClr>
                              </a:clrFrom>
                              <a:clrTo>
                                <a:srgbClr val="EDEDED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C33D07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9E7A23F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6921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8B306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8B14FA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3903F7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35914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60062B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73C40E1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F25C57C">
      <w:pPr>
        <w:pStyle w:val="1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F997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856E36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B7DC9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A0D80A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8087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3533B0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A510D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45C56B4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了解儿童游戏的相关理论学说及游戏的教育作用，在理解游戏的本质特征的基础上，深刻认识幼儿游戏的特点，认识游戏教育在学前教育中的重要意义。</w:t>
            </w:r>
          </w:p>
        </w:tc>
      </w:tr>
      <w:tr w14:paraId="6CF4D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2B3EF9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215C21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962EDCB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各类游戏的特点幼儿发展的实际水平指导幼儿游戏；能较好地运用游戏形式组织幼儿的教育教学活动。掌握一定的表演、构造等基本游戏技能，掌握设计与创编游戏的基本方法，初步具各创编各类教学游戏的能力。</w:t>
            </w:r>
          </w:p>
        </w:tc>
      </w:tr>
      <w:tr w14:paraId="3DA4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82DC5FF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4EC1B1F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F00EEFD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初步具备发现问题的意识和分析解决问题的能力，培养有效观察、指导和评价儿童游戏的能力，提升专业素养。</w:t>
            </w:r>
          </w:p>
        </w:tc>
      </w:tr>
      <w:tr w14:paraId="71538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F4D360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A76A8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A90268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73496F9F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加深对学前教育阶段特殊性与幼儿特殊性的认识，培养与提高从事幼儿教育工作的素质和能力，充实幼儿师资队伍，提高保教质量，推进科学保教。</w:t>
            </w:r>
          </w:p>
        </w:tc>
      </w:tr>
      <w:tr w14:paraId="42F85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EF029E">
            <w:pPr>
              <w:pStyle w:val="9"/>
              <w:rPr>
                <w:rFonts w:ascii="宋体" w:hAnsi="宋体"/>
              </w:rPr>
            </w:pPr>
            <w:bookmarkStart w:id="1" w:name="OLE_LINK8" w:colFirst="2" w:colLast="2"/>
          </w:p>
        </w:tc>
        <w:tc>
          <w:tcPr>
            <w:tcW w:w="782" w:type="dxa"/>
            <w:shd w:val="clear" w:color="auto" w:fill="auto"/>
            <w:vAlign w:val="center"/>
          </w:tcPr>
          <w:p w14:paraId="3E7B8F7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77ED404D">
            <w:pPr>
              <w:pStyle w:val="9"/>
              <w:jc w:val="left"/>
              <w:rPr>
                <w:rFonts w:ascii="宋体" w:hAnsi="宋体"/>
                <w:bCs/>
              </w:rPr>
            </w:pPr>
            <w:bookmarkStart w:id="2" w:name="OLE_LINK9"/>
            <w:r>
              <w:rPr>
                <w:rFonts w:hint="eastAsia" w:ascii="宋体" w:hAnsi="宋体"/>
                <w:bCs/>
              </w:rPr>
              <w:t>深化落实“幼儿园以游戏为基本活动”的基本理念，形成正确的儿童观和游戏观</w:t>
            </w:r>
            <w:bookmarkEnd w:id="2"/>
          </w:p>
        </w:tc>
      </w:tr>
      <w:bookmarkEnd w:id="1"/>
    </w:tbl>
    <w:p w14:paraId="0AA0CB34">
      <w:pPr>
        <w:pStyle w:val="10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53F0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214E9E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XQ02：教育情怀</w:t>
            </w:r>
          </w:p>
          <w:p w14:paraId="5FE35B8E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417F0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8A1ADB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XQ03：保教知识</w:t>
            </w:r>
          </w:p>
          <w:p w14:paraId="40532D27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③掌握幼儿园保育和教育的基本知识和方法，主动尝试领域渗透与知识整合，综合领会和形成专业知识结构。</w:t>
            </w:r>
          </w:p>
        </w:tc>
      </w:tr>
      <w:tr w14:paraId="0A02F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451D816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XQ04：保教能力</w:t>
            </w:r>
          </w:p>
          <w:p w14:paraId="0A1ABB22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④具备以游戏为幼儿园基本活动的意识和能力，具有设计游戏活动的能力，引导幼儿自主参与，支持幼儿主动、创造性的开展游戏。</w:t>
            </w:r>
          </w:p>
        </w:tc>
      </w:tr>
      <w:tr w14:paraId="23ACF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BEF95D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XQ07</w:t>
            </w:r>
            <w:r>
              <w:rPr>
                <w:rFonts w:hint="eastAsia" w:ascii="宋体" w:hAnsi="宋体"/>
                <w:bCs/>
                <w:lang w:val="en-US" w:eastAsia="zh-CN"/>
              </w:rPr>
              <w:t>:</w:t>
            </w:r>
            <w:r>
              <w:rPr>
                <w:rFonts w:hint="eastAsia" w:ascii="宋体" w:hAnsi="宋体"/>
                <w:bCs/>
              </w:rPr>
              <w:t xml:space="preserve"> 学会反思</w:t>
            </w:r>
          </w:p>
          <w:p w14:paraId="448CE6F5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④基本掌握教育研究的方法，并用于分析与研究幼儿教育实践问题，结合运用批判性思维与方法，尝试提出解决问题的思路与方法，并具有总结和提升实践经验的能力。</w:t>
            </w:r>
          </w:p>
        </w:tc>
      </w:tr>
    </w:tbl>
    <w:p w14:paraId="047C14C7">
      <w:pPr>
        <w:pStyle w:val="10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B83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86F0E">
            <w:pPr>
              <w:pStyle w:val="11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4E133F3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BFE821B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7F65C119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6ED3FD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04D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8A8EF2E">
            <w:pPr>
              <w:pStyle w:val="9"/>
            </w:pPr>
            <w:r>
              <w:rPr>
                <w:rFonts w:hint="eastAsia" w:ascii="宋体" w:hAnsi="宋体"/>
                <w:bCs/>
              </w:rPr>
              <w:t>XQ02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7E3CFC6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3BC970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BC4B618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加深对学前教育阶段特殊性与幼儿特殊性的认识，培养与提高从事幼儿教育工作的素质和能力，充实幼儿师资队伍，提高保教质量，推进科学保教。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2226895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520E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9A9BB3">
            <w:pPr>
              <w:pStyle w:val="9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99FF379">
            <w:pPr>
              <w:pStyle w:val="9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C38B2F">
            <w:pPr>
              <w:pStyle w:val="9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0E83C97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</w:rPr>
              <w:t>深化落实“幼儿园以游戏为基本活动”的基本理念，形成正确的儿童观和游戏观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E406D54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3D68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D038A0B">
            <w:pPr>
              <w:pStyle w:val="9"/>
            </w:pPr>
            <w:r>
              <w:rPr>
                <w:rFonts w:hint="eastAsia" w:ascii="宋体" w:hAnsi="宋体"/>
                <w:bCs/>
              </w:rPr>
              <w:t xml:space="preserve"> XQO3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3162AD2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25B9C9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37914982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了解儿童游戏的相关理论学说及游戏的教育作用，在理解游戏的本质特征的基础上，深刻认识幼儿游戏的特点，认识游戏教育在学前教育中的重要意义。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698B1DB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62C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E7C7D2D">
            <w:pPr>
              <w:pStyle w:val="9"/>
              <w:rPr>
                <w:rFonts w:hint="eastAsia" w:ascii="宋体" w:hAnsi="宋体"/>
                <w:bCs/>
              </w:rPr>
            </w:pPr>
          </w:p>
          <w:p w14:paraId="1132EDFE">
            <w:pPr>
              <w:pStyle w:val="9"/>
              <w:rPr>
                <w:rFonts w:hint="eastAsia" w:ascii="宋体" w:hAnsi="宋体"/>
                <w:bCs/>
              </w:rPr>
            </w:pPr>
          </w:p>
          <w:p w14:paraId="60A407FA">
            <w:pPr>
              <w:pStyle w:val="9"/>
            </w:pPr>
            <w:r>
              <w:rPr>
                <w:rFonts w:hint="eastAsia" w:ascii="宋体" w:hAnsi="宋体"/>
                <w:bCs/>
              </w:rPr>
              <w:t xml:space="preserve"> XQ04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4AFDDC7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6C0286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BF8B393">
            <w:pPr>
              <w:pStyle w:val="9"/>
              <w:jc w:val="both"/>
              <w:rPr>
                <w:rFonts w:ascii="宋体" w:hAnsi="宋体"/>
                <w:bCs/>
              </w:rPr>
            </w:pPr>
            <w:bookmarkStart w:id="3" w:name="OLE_LINK7"/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能根据各类游戏的特点幼儿发展的实际水平指导幼儿游戏；能较好地运用游戏形式组织幼儿的教育教学活动。掌握一定的表演、构造等基本游戏技能，掌握设计与创编游戏的基本方法，初步具各创编各类教学游戏的能力。</w:t>
            </w:r>
            <w:bookmarkEnd w:id="3"/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03E0A7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5F3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2B6CC3">
            <w:pPr>
              <w:pStyle w:val="9"/>
              <w:rPr>
                <w:rFonts w:hint="eastAsia" w:ascii="宋体" w:hAnsi="宋体"/>
                <w:bCs/>
              </w:rPr>
            </w:pPr>
          </w:p>
          <w:p w14:paraId="62666928">
            <w:pPr>
              <w:pStyle w:val="9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3156C5A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7C5C97A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A7F1FC9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</w:rPr>
              <w:t>初步具备发现问题的意识和分析解决问题的能力，培养有效观察、指导和评价儿童游戏的能力，提升专业素养。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DEC8F1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507794A9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DA6048B">
      <w:pPr>
        <w:pStyle w:val="10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1C8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74C29AE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4" w:name="OLE_LINK6"/>
            <w:bookmarkStart w:id="5" w:name="OLE_LINK5"/>
            <w:r>
              <w:rPr>
                <w:rFonts w:hint="eastAsia" w:ascii="宋体" w:hAnsi="宋体"/>
                <w:bCs/>
              </w:rPr>
              <w:t>第一单元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游戏及其特征</w:t>
            </w:r>
          </w:p>
          <w:p w14:paraId="4B88965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4D84DE5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1.了解游戏定义</w:t>
            </w:r>
          </w:p>
          <w:p w14:paraId="7BB0A4BA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2.理解游戏的特征</w:t>
            </w:r>
          </w:p>
          <w:p w14:paraId="7F4AAB0A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3.理解儿童游戏的特质</w:t>
            </w:r>
          </w:p>
          <w:p w14:paraId="2321D7B0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78B2ABC7">
            <w:pPr>
              <w:pStyle w:val="9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default" w:ascii="宋体" w:hAnsi="宋体"/>
                <w:bCs/>
                <w:lang w:val="en-US" w:eastAsia="zh-CN"/>
              </w:rPr>
              <w:t>了解游戏的文化含义</w:t>
            </w:r>
          </w:p>
          <w:p w14:paraId="3DE618DA">
            <w:pPr>
              <w:pStyle w:val="9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2.在了解含义的基础上理解幼儿游戏的特点</w:t>
            </w:r>
          </w:p>
          <w:p w14:paraId="3315E20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3.掌握判断幼儿游戏的基本标准</w:t>
            </w:r>
          </w:p>
          <w:p w14:paraId="7E6F2E9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4.能够分析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游戏在促进幼儿身体、认知、语言、社会性及其情绪情感的发展价值</w:t>
            </w:r>
          </w:p>
          <w:p w14:paraId="125EF2EF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14637AA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1.掌握幼儿游戏之于幼儿的发展价值</w:t>
            </w:r>
          </w:p>
          <w:p w14:paraId="189778B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2.判断幼儿进行的活动是否是真游戏</w:t>
            </w:r>
          </w:p>
          <w:p w14:paraId="34F1B8F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第二单元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游戏与儿童身心发展</w:t>
            </w:r>
          </w:p>
          <w:p w14:paraId="53267BF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ACEFF6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1.理解游戏与儿童认知、社会性和情绪情感发展的关系</w:t>
            </w:r>
          </w:p>
          <w:p w14:paraId="0ADEABA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2.了解游戏与儿童身体发展的关联</w:t>
            </w:r>
          </w:p>
          <w:p w14:paraId="0F8CB01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32A7C219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1.计划和实操</w:t>
            </w:r>
          </w:p>
          <w:p w14:paraId="51FC317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2.案例搜集与分析</w:t>
            </w:r>
          </w:p>
          <w:p w14:paraId="6D5ACC9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3.问题发现与观点表达</w:t>
            </w:r>
          </w:p>
          <w:p w14:paraId="28AF01D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4.情景表演</w:t>
            </w:r>
          </w:p>
          <w:p w14:paraId="5F448ACD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24F31FD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 xml:space="preserve">1.游戏的特征、分类及其影响因素 </w:t>
            </w:r>
          </w:p>
          <w:p w14:paraId="739C36B8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2.游戏的多元价值；影响游戏开展的因素</w:t>
            </w:r>
          </w:p>
          <w:p w14:paraId="237AC6F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第三单元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游戏的理论流派</w:t>
            </w:r>
          </w:p>
          <w:p w14:paraId="09435CD0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3FA9C3A9">
            <w:pPr>
              <w:pStyle w:val="9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了解各种游戏理论的基本观点</w:t>
            </w:r>
          </w:p>
          <w:p w14:paraId="18396642">
            <w:pPr>
              <w:pStyle w:val="9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理解儿童游戏的重要意义</w:t>
            </w:r>
          </w:p>
          <w:p w14:paraId="0E8F537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02BBDA31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1.了解各种游戏理论的基本观点；</w:t>
            </w:r>
          </w:p>
          <w:p w14:paraId="02ADF02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2.进一步认识和理解儿童游戏的重要意义；</w:t>
            </w:r>
          </w:p>
          <w:p w14:paraId="6E97A040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3.掌握运用不同的游戏理论观察和解释儿童的游戏活动</w:t>
            </w:r>
          </w:p>
          <w:p w14:paraId="6921B53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1B9A406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掌握运用不同的游戏理论观察和解释儿童的游戏活动</w:t>
            </w:r>
          </w:p>
          <w:p w14:paraId="771164D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第四单元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儿童游戏的分类</w:t>
            </w:r>
          </w:p>
          <w:p w14:paraId="29E6C03C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548C9320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儿童游戏的分类方法</w:t>
            </w:r>
          </w:p>
          <w:p w14:paraId="566181F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幼儿园游戏分类</w:t>
            </w:r>
          </w:p>
          <w:p w14:paraId="0C4F8A6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自主性游戏</w:t>
            </w:r>
            <w:r>
              <w:rPr>
                <w:rFonts w:hint="eastAsia" w:ascii="宋体" w:hAnsi="宋体"/>
                <w:bCs/>
                <w:lang w:val="en-US" w:eastAsia="zh-CN"/>
              </w:rPr>
              <w:t>的内涵</w:t>
            </w:r>
          </w:p>
          <w:p w14:paraId="2E6F33B4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191EFDFE">
            <w:pPr>
              <w:pStyle w:val="9"/>
              <w:widowControl w:val="0"/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能够根据不同的分类标准，列举儿童游戏的类型</w:t>
            </w:r>
          </w:p>
          <w:p w14:paraId="757FB420">
            <w:pPr>
              <w:pStyle w:val="9"/>
              <w:widowControl w:val="0"/>
              <w:numPr>
                <w:ilvl w:val="0"/>
                <w:numId w:val="2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能够分析自主性游戏的特征</w:t>
            </w:r>
          </w:p>
          <w:p w14:paraId="39AEA06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7FE8E35E">
            <w:pPr>
              <w:pStyle w:val="9"/>
              <w:widowControl w:val="0"/>
              <w:numPr>
                <w:ilvl w:val="0"/>
                <w:numId w:val="3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儿童游戏的分类方法</w:t>
            </w:r>
          </w:p>
          <w:p w14:paraId="4E0CF0FD">
            <w:pPr>
              <w:pStyle w:val="9"/>
              <w:widowControl w:val="0"/>
              <w:numPr>
                <w:ilvl w:val="0"/>
                <w:numId w:val="3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幼儿园游戏分类的几种形式</w:t>
            </w:r>
          </w:p>
          <w:p w14:paraId="5F3FA47F">
            <w:pPr>
              <w:pStyle w:val="9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第五单元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影响儿童游戏的因素</w:t>
            </w:r>
          </w:p>
          <w:p w14:paraId="7595EE8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3FF900EF">
            <w:pPr>
              <w:pStyle w:val="9"/>
              <w:widowControl w:val="0"/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理解儿童游戏的主观条件</w:t>
            </w:r>
          </w:p>
          <w:p w14:paraId="20DE6AAC">
            <w:pPr>
              <w:pStyle w:val="9"/>
              <w:widowControl w:val="0"/>
              <w:numPr>
                <w:ilvl w:val="0"/>
                <w:numId w:val="4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理解儿童游戏的外在客观条件</w:t>
            </w:r>
          </w:p>
          <w:p w14:paraId="33D8BC4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5E1CA770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能够理解并分析影响儿童游戏的主观条件和客观条件</w:t>
            </w:r>
          </w:p>
          <w:p w14:paraId="5D236894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07040CE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结合案例分析影响儿童游戏的因素</w:t>
            </w:r>
          </w:p>
          <w:p w14:paraId="0755135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第六单元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游戏在幼儿教育中的地位</w:t>
            </w:r>
          </w:p>
          <w:p w14:paraId="52738AA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5CEF050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游戏在幼儿园中地位的历史演进</w:t>
            </w:r>
          </w:p>
          <w:p w14:paraId="0E518F0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游戏在幼儿教育中的法规地位</w:t>
            </w:r>
          </w:p>
          <w:p w14:paraId="0AE9603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游戏在幼儿园课程中的地位</w:t>
            </w:r>
          </w:p>
          <w:p w14:paraId="2DDD54D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4.理解</w:t>
            </w:r>
            <w:r>
              <w:rPr>
                <w:rFonts w:hint="default" w:ascii="宋体" w:hAnsi="宋体"/>
                <w:bCs/>
                <w:lang w:val="en-US" w:eastAsia="zh-CN"/>
              </w:rPr>
              <w:t>幼儿园以游戏为基本活动的实现</w:t>
            </w:r>
          </w:p>
          <w:p w14:paraId="24AE7916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78C987E4">
            <w:pPr>
              <w:pStyle w:val="9"/>
              <w:widowControl w:val="0"/>
              <w:numPr>
                <w:ilvl w:val="0"/>
                <w:numId w:val="5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能够阐述游戏在幼儿园中地位的历史演进</w:t>
            </w:r>
          </w:p>
          <w:p w14:paraId="2DD15125">
            <w:pPr>
              <w:pStyle w:val="9"/>
              <w:widowControl w:val="0"/>
              <w:numPr>
                <w:ilvl w:val="0"/>
                <w:numId w:val="5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能够分析游戏在幼儿园课程中的地位</w:t>
            </w:r>
          </w:p>
          <w:p w14:paraId="0A0BCAAF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13A3C7D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游戏在幼儿园课程中的地位</w:t>
            </w:r>
          </w:p>
          <w:p w14:paraId="47C8714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</w:t>
            </w:r>
            <w:r>
              <w:rPr>
                <w:rFonts w:hint="default" w:ascii="宋体" w:hAnsi="宋体"/>
                <w:bCs/>
                <w:lang w:val="en-US" w:eastAsia="zh-CN"/>
              </w:rPr>
              <w:t>幼儿园以游戏为基本活动的实现</w:t>
            </w:r>
          </w:p>
          <w:p w14:paraId="4321BA3E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第七单元 </w:t>
            </w:r>
            <w:bookmarkStart w:id="6" w:name="OLE_LINK10"/>
            <w:r>
              <w:rPr>
                <w:rFonts w:hint="eastAsia" w:ascii="宋体" w:hAnsi="宋体"/>
                <w:bCs/>
                <w:lang w:val="en-US" w:eastAsia="zh-CN"/>
              </w:rPr>
              <w:t>幼儿园游戏指导策略</w:t>
            </w:r>
            <w:bookmarkEnd w:id="6"/>
          </w:p>
          <w:p w14:paraId="67D01114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14D8EBEB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教师在游戏中的作用</w:t>
            </w:r>
          </w:p>
          <w:p w14:paraId="2F19FE6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参与介入游戏</w:t>
            </w:r>
            <w:r>
              <w:rPr>
                <w:rFonts w:hint="eastAsia" w:ascii="宋体" w:hAnsi="宋体"/>
                <w:bCs/>
                <w:lang w:val="en-US" w:eastAsia="zh-CN"/>
              </w:rPr>
              <w:t>的方式</w:t>
            </w:r>
          </w:p>
          <w:p w14:paraId="0FA2733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通过讨论的建构指导</w:t>
            </w:r>
          </w:p>
          <w:p w14:paraId="127FA261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3A5645D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1.了解幼儿园以游戏为基本活动的实践含义，讨论幼儿园小学化现象可能会带来的负面影响</w:t>
            </w:r>
          </w:p>
          <w:p w14:paraId="061A554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 理解幼儿园游戏的特点、分类，幼儿园以游戏为基本活动的目的及其必要性</w:t>
            </w:r>
          </w:p>
          <w:p w14:paraId="5034D91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 掌握建构以游戏为基本活动的幼儿园课程的基本方法。</w:t>
            </w:r>
          </w:p>
          <w:p w14:paraId="3EC88158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14A6840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1.了解幼儿园以游戏为基本活动的实践含义，讨论幼儿园小学化现象可能会带来的负面影响</w:t>
            </w:r>
          </w:p>
          <w:p w14:paraId="24D921D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 理解幼儿园游戏的特点、分类，幼儿园以游戏为基本活动的目的及其必要性</w:t>
            </w:r>
          </w:p>
          <w:p w14:paraId="3A341D3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第八单元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游戏环境的创设</w:t>
            </w:r>
          </w:p>
          <w:p w14:paraId="21AB558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10F7FD8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游戏环境的概念</w:t>
            </w:r>
          </w:p>
          <w:p w14:paraId="77C93C1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游戏空间规划的模式</w:t>
            </w:r>
          </w:p>
          <w:p w14:paraId="6218086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游戏环境的创设</w:t>
            </w:r>
          </w:p>
          <w:p w14:paraId="0F091D09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4.了解</w:t>
            </w:r>
            <w:r>
              <w:rPr>
                <w:rFonts w:hint="default" w:ascii="宋体" w:hAnsi="宋体"/>
                <w:bCs/>
                <w:lang w:val="en-US" w:eastAsia="zh-CN"/>
              </w:rPr>
              <w:t>游戏环境的评价</w:t>
            </w:r>
          </w:p>
          <w:p w14:paraId="53CDFD8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6E599716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能够结合案例对游戏环境进行评价</w:t>
            </w:r>
          </w:p>
          <w:p w14:paraId="3364964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第九单元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玩具和游戏材料</w:t>
            </w:r>
          </w:p>
          <w:p w14:paraId="4AED3BF4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075B710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玩具概述</w:t>
            </w:r>
          </w:p>
          <w:p w14:paraId="4FFF2D51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2.了解</w:t>
            </w:r>
            <w:r>
              <w:rPr>
                <w:rFonts w:hint="default" w:ascii="宋体" w:hAnsi="宋体"/>
                <w:bCs/>
                <w:lang w:val="en-US" w:eastAsia="zh-CN"/>
              </w:rPr>
              <w:t>玩具及游戏材料的提供</w:t>
            </w:r>
          </w:p>
          <w:p w14:paraId="58DFAB00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0DE15A64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1.了解玩具的功能和分类，幼儿园玩教具的配备要求；</w:t>
            </w:r>
          </w:p>
          <w:p w14:paraId="670B076E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2.理解选择玩具的原则与方法；</w:t>
            </w:r>
          </w:p>
          <w:p w14:paraId="19DF546B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3.掌握不同年龄段幼儿的适宜玩具并进行选择与利用。</w:t>
            </w:r>
          </w:p>
          <w:p w14:paraId="13DDDCE6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7A2594C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1.理解选择玩具的原则与方法</w:t>
            </w:r>
          </w:p>
          <w:p w14:paraId="111430E8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2.掌握不同年龄段幼儿的适宜玩具并进行选择与利用</w:t>
            </w:r>
          </w:p>
          <w:p w14:paraId="3A390240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第十单元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游戏观察指导</w:t>
            </w:r>
          </w:p>
          <w:p w14:paraId="4301218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F0A7C38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1.理解观察的意义</w:t>
            </w:r>
          </w:p>
          <w:p w14:paraId="05F6FFC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2.了解观察游戏评价量表</w:t>
            </w:r>
          </w:p>
          <w:p w14:paraId="7E4A15E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3.理解幼儿园游戏观察的方法</w:t>
            </w:r>
          </w:p>
          <w:p w14:paraId="0BFEF9BA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4.了解游戏观察结果分析</w:t>
            </w:r>
          </w:p>
          <w:p w14:paraId="114FA241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5.了解目标儿童观察记录</w:t>
            </w:r>
          </w:p>
          <w:p w14:paraId="0285D29A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636C1BFE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1.重点掌握对观察结果的解释、运用以及评价幼儿游戏的方法</w:t>
            </w:r>
          </w:p>
          <w:p w14:paraId="660A887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2.学会使用并掌握几种典型的游戏观察量表</w:t>
            </w:r>
          </w:p>
          <w:p w14:paraId="6BD21597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 通过对幼儿园游戏观察案例的分析，形成初步的观察、分析与评价幼儿游戏的能力。</w:t>
            </w:r>
          </w:p>
          <w:p w14:paraId="52DEF5C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2811449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1.学会使用并掌握几种典型的游戏观察量表；重点掌握对观察结果的解释、运用以及评价幼儿游戏的方法</w:t>
            </w:r>
          </w:p>
          <w:p w14:paraId="0CBC40F2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2.通过对幼儿园游戏观察案例的分析，形成初步的观察、分析与评价幼儿游戏的能力。</w:t>
            </w:r>
          </w:p>
          <w:p w14:paraId="687F50C1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第十一单元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lang w:val="en-US" w:eastAsia="zh-CN"/>
              </w:rPr>
              <w:t>幼儿园各类游戏的指导</w:t>
            </w:r>
          </w:p>
          <w:p w14:paraId="44D55A0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04A19249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default" w:ascii="宋体" w:hAnsi="宋体"/>
                <w:bCs/>
                <w:lang w:val="en-US" w:eastAsia="zh-CN"/>
              </w:rPr>
              <w:t>幼儿园游戏的特点</w:t>
            </w:r>
          </w:p>
          <w:p w14:paraId="6A41500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default" w:ascii="宋体" w:hAnsi="宋体"/>
                <w:bCs/>
                <w:lang w:val="en-US" w:eastAsia="zh-CN"/>
              </w:rPr>
              <w:t>角色游戏</w:t>
            </w:r>
            <w:r>
              <w:rPr>
                <w:rFonts w:hint="eastAsia" w:ascii="宋体" w:hAnsi="宋体"/>
                <w:bCs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lang w:val="en-US" w:eastAsia="zh-CN"/>
              </w:rPr>
              <w:t>结构游戏</w:t>
            </w:r>
            <w:r>
              <w:rPr>
                <w:rFonts w:hint="eastAsia" w:ascii="宋体" w:hAnsi="宋体"/>
                <w:bCs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lang w:val="en-US" w:eastAsia="zh-CN"/>
              </w:rPr>
              <w:t>表演游戏</w:t>
            </w:r>
            <w:r>
              <w:rPr>
                <w:rFonts w:hint="eastAsia" w:ascii="宋体" w:hAnsi="宋体"/>
                <w:bCs/>
                <w:lang w:val="en-US" w:eastAsia="zh-CN"/>
              </w:rPr>
              <w:t>、</w:t>
            </w:r>
            <w:r>
              <w:rPr>
                <w:rFonts w:hint="default" w:ascii="宋体" w:hAnsi="宋体"/>
                <w:bCs/>
                <w:lang w:val="en-US" w:eastAsia="zh-CN"/>
              </w:rPr>
              <w:t>规则游戏指导</w:t>
            </w:r>
            <w:r>
              <w:rPr>
                <w:rFonts w:hint="eastAsia" w:ascii="宋体" w:hAnsi="宋体"/>
                <w:bCs/>
                <w:lang w:val="en-US" w:eastAsia="zh-CN"/>
              </w:rPr>
              <w:t>的方式</w:t>
            </w:r>
          </w:p>
          <w:p w14:paraId="1F8DB35B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7CB27BF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1.了解区域游戏活动是区域活动的重要组成部分，在幼儿园保教活动的价值</w:t>
            </w:r>
          </w:p>
          <w:p w14:paraId="0FC1A30E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 理解区域游戏的环境创设与指导的基本方法和原则</w:t>
            </w:r>
          </w:p>
          <w:p w14:paraId="6FD02A01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 掌握角色游戏、表演游戏的特点以及组织与指导的方法，积木游戏的种类以及组织与指导的方法。</w:t>
            </w:r>
          </w:p>
          <w:p w14:paraId="12B04B6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75B65530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1.明确幼儿园以游戏为基本活动，幼儿的基本活动是游戏</w:t>
            </w:r>
          </w:p>
          <w:p w14:paraId="221EEAF6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2.掌握建构以游戏为基本活动的幼儿园课程的基本方法</w:t>
            </w:r>
          </w:p>
        </w:tc>
      </w:tr>
      <w:bookmarkEnd w:id="4"/>
      <w:bookmarkEnd w:id="5"/>
    </w:tbl>
    <w:p w14:paraId="07598E65">
      <w:pPr>
        <w:pStyle w:val="1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08"/>
        <w:gridCol w:w="1100"/>
        <w:gridCol w:w="1100"/>
        <w:gridCol w:w="1100"/>
        <w:gridCol w:w="1099"/>
        <w:gridCol w:w="1100"/>
      </w:tblGrid>
      <w:tr w14:paraId="452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00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5E664AF">
            <w:pPr>
              <w:pStyle w:val="1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574AFC9">
            <w:pPr>
              <w:pStyle w:val="11"/>
              <w:ind w:right="210"/>
              <w:jc w:val="left"/>
              <w:rPr>
                <w:rFonts w:hint="eastAsia"/>
                <w:szCs w:val="16"/>
              </w:rPr>
            </w:pPr>
          </w:p>
          <w:p w14:paraId="777EED93">
            <w:pPr>
              <w:pStyle w:val="1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FDABCB2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62D2F1A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720C9C1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06B2EBF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0CD09B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4ABB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50CB5DB8">
            <w:pPr>
              <w:pStyle w:val="9"/>
              <w:rPr>
                <w:rFonts w:hint="default" w:eastAsia="宋体"/>
                <w:lang w:val="en-US" w:eastAsia="zh-CN"/>
              </w:rPr>
            </w:pPr>
            <w:bookmarkStart w:id="7" w:name="OLE_LINK11" w:colFirst="0" w:colLast="0"/>
            <w:r>
              <w:rPr>
                <w:rFonts w:hint="eastAsia"/>
                <w:lang w:val="en-US" w:eastAsia="zh-CN"/>
              </w:rPr>
              <w:t>第一单元 游戏及其特征</w:t>
            </w:r>
          </w:p>
        </w:tc>
        <w:tc>
          <w:tcPr>
            <w:tcW w:w="1100" w:type="dxa"/>
            <w:vAlign w:val="center"/>
          </w:tcPr>
          <w:p w14:paraId="7B5BAEB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DCAA6A3">
            <w:pPr>
              <w:pStyle w:val="9"/>
            </w:pPr>
          </w:p>
        </w:tc>
        <w:tc>
          <w:tcPr>
            <w:tcW w:w="1100" w:type="dxa"/>
            <w:vAlign w:val="center"/>
          </w:tcPr>
          <w:p w14:paraId="112394BA">
            <w:pPr>
              <w:pStyle w:val="9"/>
            </w:pPr>
          </w:p>
        </w:tc>
        <w:tc>
          <w:tcPr>
            <w:tcW w:w="1099" w:type="dxa"/>
            <w:vAlign w:val="center"/>
          </w:tcPr>
          <w:p w14:paraId="6EB95FEF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3185CEB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226C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4903E7F8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 游戏与儿童身心发展</w:t>
            </w:r>
          </w:p>
        </w:tc>
        <w:tc>
          <w:tcPr>
            <w:tcW w:w="1100" w:type="dxa"/>
            <w:vAlign w:val="center"/>
          </w:tcPr>
          <w:p w14:paraId="6BBA4C69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AB57CE1">
            <w:pPr>
              <w:pStyle w:val="9"/>
            </w:pPr>
          </w:p>
        </w:tc>
        <w:tc>
          <w:tcPr>
            <w:tcW w:w="1100" w:type="dxa"/>
            <w:vAlign w:val="center"/>
          </w:tcPr>
          <w:p w14:paraId="0F1EE24F">
            <w:pPr>
              <w:pStyle w:val="9"/>
            </w:pPr>
          </w:p>
        </w:tc>
        <w:tc>
          <w:tcPr>
            <w:tcW w:w="1099" w:type="dxa"/>
            <w:vAlign w:val="center"/>
          </w:tcPr>
          <w:p w14:paraId="5B9D6C80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5A16298">
            <w:pPr>
              <w:pStyle w:val="9"/>
            </w:pPr>
          </w:p>
        </w:tc>
      </w:tr>
      <w:tr w14:paraId="3A9A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08177490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 游戏的理论流派</w:t>
            </w:r>
          </w:p>
        </w:tc>
        <w:tc>
          <w:tcPr>
            <w:tcW w:w="1100" w:type="dxa"/>
            <w:vAlign w:val="center"/>
          </w:tcPr>
          <w:p w14:paraId="588C6925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300E2E0">
            <w:pPr>
              <w:pStyle w:val="9"/>
            </w:pPr>
          </w:p>
        </w:tc>
        <w:tc>
          <w:tcPr>
            <w:tcW w:w="1100" w:type="dxa"/>
            <w:vAlign w:val="center"/>
          </w:tcPr>
          <w:p w14:paraId="30BD1B0C">
            <w:pPr>
              <w:pStyle w:val="9"/>
            </w:pPr>
          </w:p>
        </w:tc>
        <w:tc>
          <w:tcPr>
            <w:tcW w:w="1099" w:type="dxa"/>
            <w:vAlign w:val="center"/>
          </w:tcPr>
          <w:p w14:paraId="46D9BB41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8AA31D4">
            <w:pPr>
              <w:pStyle w:val="9"/>
            </w:pPr>
          </w:p>
        </w:tc>
      </w:tr>
      <w:tr w14:paraId="70B3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66DB217C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 儿童游戏的分类</w:t>
            </w:r>
          </w:p>
        </w:tc>
        <w:tc>
          <w:tcPr>
            <w:tcW w:w="1100" w:type="dxa"/>
            <w:vAlign w:val="center"/>
          </w:tcPr>
          <w:p w14:paraId="0A430786">
            <w:pPr>
              <w:pStyle w:val="9"/>
            </w:pPr>
          </w:p>
        </w:tc>
        <w:tc>
          <w:tcPr>
            <w:tcW w:w="1100" w:type="dxa"/>
            <w:vAlign w:val="center"/>
          </w:tcPr>
          <w:p w14:paraId="57CFEBD7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E025B3D">
            <w:pPr>
              <w:pStyle w:val="9"/>
            </w:pPr>
          </w:p>
        </w:tc>
        <w:tc>
          <w:tcPr>
            <w:tcW w:w="1099" w:type="dxa"/>
            <w:vAlign w:val="center"/>
          </w:tcPr>
          <w:p w14:paraId="74227C8E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846FFCB">
            <w:pPr>
              <w:pStyle w:val="9"/>
            </w:pPr>
          </w:p>
        </w:tc>
      </w:tr>
      <w:tr w14:paraId="5F95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219C14E9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 影响儿童游戏的因素</w:t>
            </w:r>
          </w:p>
        </w:tc>
        <w:tc>
          <w:tcPr>
            <w:tcW w:w="1100" w:type="dxa"/>
            <w:vAlign w:val="center"/>
          </w:tcPr>
          <w:p w14:paraId="74096ACC">
            <w:pPr>
              <w:pStyle w:val="9"/>
            </w:pPr>
          </w:p>
        </w:tc>
        <w:tc>
          <w:tcPr>
            <w:tcW w:w="1100" w:type="dxa"/>
            <w:vAlign w:val="center"/>
          </w:tcPr>
          <w:p w14:paraId="24449901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8E71D49">
            <w:pPr>
              <w:pStyle w:val="9"/>
            </w:pPr>
          </w:p>
        </w:tc>
        <w:tc>
          <w:tcPr>
            <w:tcW w:w="1099" w:type="dxa"/>
            <w:vAlign w:val="center"/>
          </w:tcPr>
          <w:p w14:paraId="4A71855C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DBAD7AC">
            <w:pPr>
              <w:pStyle w:val="9"/>
            </w:pPr>
          </w:p>
        </w:tc>
      </w:tr>
      <w:tr w14:paraId="626C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6BDF86B4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第六单元 游戏在幼儿教育中的地位</w:t>
            </w:r>
          </w:p>
        </w:tc>
        <w:tc>
          <w:tcPr>
            <w:tcW w:w="1100" w:type="dxa"/>
            <w:vAlign w:val="center"/>
          </w:tcPr>
          <w:p w14:paraId="34B85DDB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56C4E37">
            <w:pPr>
              <w:pStyle w:val="9"/>
            </w:pPr>
          </w:p>
        </w:tc>
        <w:tc>
          <w:tcPr>
            <w:tcW w:w="1100" w:type="dxa"/>
            <w:vAlign w:val="center"/>
          </w:tcPr>
          <w:p w14:paraId="751701AB">
            <w:pPr>
              <w:pStyle w:val="9"/>
            </w:pPr>
          </w:p>
        </w:tc>
        <w:tc>
          <w:tcPr>
            <w:tcW w:w="1099" w:type="dxa"/>
            <w:vAlign w:val="center"/>
          </w:tcPr>
          <w:p w14:paraId="0A9E776C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D192D49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1A2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56D492B7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幼儿园游戏指导策略</w:t>
            </w:r>
          </w:p>
        </w:tc>
        <w:tc>
          <w:tcPr>
            <w:tcW w:w="1100" w:type="dxa"/>
            <w:vAlign w:val="center"/>
          </w:tcPr>
          <w:p w14:paraId="7EC1ADE4">
            <w:pPr>
              <w:pStyle w:val="9"/>
            </w:pPr>
          </w:p>
        </w:tc>
        <w:tc>
          <w:tcPr>
            <w:tcW w:w="1100" w:type="dxa"/>
            <w:vAlign w:val="center"/>
          </w:tcPr>
          <w:p w14:paraId="06078A59">
            <w:pPr>
              <w:pStyle w:val="9"/>
            </w:pPr>
          </w:p>
        </w:tc>
        <w:tc>
          <w:tcPr>
            <w:tcW w:w="1100" w:type="dxa"/>
            <w:vAlign w:val="center"/>
          </w:tcPr>
          <w:p w14:paraId="598FF028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D74AA4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B2D8F11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596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3FCC78D9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第八单元 游戏环境的创设</w:t>
            </w:r>
          </w:p>
        </w:tc>
        <w:tc>
          <w:tcPr>
            <w:tcW w:w="1100" w:type="dxa"/>
            <w:vAlign w:val="center"/>
          </w:tcPr>
          <w:p w14:paraId="6B19B4E1">
            <w:pPr>
              <w:pStyle w:val="9"/>
            </w:pPr>
          </w:p>
        </w:tc>
        <w:tc>
          <w:tcPr>
            <w:tcW w:w="1100" w:type="dxa"/>
            <w:vAlign w:val="center"/>
          </w:tcPr>
          <w:p w14:paraId="5B7F1276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AF3F86F">
            <w:pPr>
              <w:pStyle w:val="9"/>
            </w:pPr>
          </w:p>
        </w:tc>
        <w:tc>
          <w:tcPr>
            <w:tcW w:w="1099" w:type="dxa"/>
            <w:vAlign w:val="center"/>
          </w:tcPr>
          <w:p w14:paraId="4C4DB7C3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1A0B72F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7D02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09D25FA9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第九单元 玩具和游戏材料</w:t>
            </w:r>
          </w:p>
        </w:tc>
        <w:tc>
          <w:tcPr>
            <w:tcW w:w="1100" w:type="dxa"/>
            <w:vAlign w:val="center"/>
          </w:tcPr>
          <w:p w14:paraId="698F3F9F">
            <w:pPr>
              <w:pStyle w:val="9"/>
            </w:pPr>
          </w:p>
        </w:tc>
        <w:tc>
          <w:tcPr>
            <w:tcW w:w="1100" w:type="dxa"/>
            <w:vAlign w:val="center"/>
          </w:tcPr>
          <w:p w14:paraId="6A3FF8B3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29EE033">
            <w:pPr>
              <w:pStyle w:val="9"/>
            </w:pPr>
          </w:p>
        </w:tc>
        <w:tc>
          <w:tcPr>
            <w:tcW w:w="1099" w:type="dxa"/>
            <w:vAlign w:val="center"/>
          </w:tcPr>
          <w:p w14:paraId="4B93F6BE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47D0941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388A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</w:tcBorders>
          </w:tcPr>
          <w:p w14:paraId="44E17F4F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第十单元 游戏观察指导</w:t>
            </w:r>
          </w:p>
        </w:tc>
        <w:tc>
          <w:tcPr>
            <w:tcW w:w="1100" w:type="dxa"/>
            <w:vAlign w:val="center"/>
          </w:tcPr>
          <w:p w14:paraId="563E06FE">
            <w:pPr>
              <w:pStyle w:val="9"/>
            </w:pPr>
          </w:p>
        </w:tc>
        <w:tc>
          <w:tcPr>
            <w:tcW w:w="1100" w:type="dxa"/>
            <w:vAlign w:val="center"/>
          </w:tcPr>
          <w:p w14:paraId="364E6655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DE6CEEA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6DB92E3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F9356B8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tr w14:paraId="43B4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08" w:type="dxa"/>
            <w:tcBorders>
              <w:left w:val="single" w:color="auto" w:sz="12" w:space="0"/>
              <w:bottom w:val="single" w:color="auto" w:sz="12" w:space="0"/>
            </w:tcBorders>
          </w:tcPr>
          <w:p w14:paraId="4E19968C">
            <w:pPr>
              <w:pStyle w:val="9"/>
            </w:pPr>
            <w:r>
              <w:rPr>
                <w:rFonts w:hint="eastAsia"/>
                <w:lang w:val="en-US" w:eastAsia="zh-CN"/>
              </w:rPr>
              <w:t>第十一单元 幼儿园各类游戏的指导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511ABDC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BE78606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663B15D">
            <w:pPr>
              <w:pStyle w:val="9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244FC4F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84721A">
            <w:pPr>
              <w:pStyle w:val="9"/>
            </w:pPr>
            <w:r>
              <w:rPr>
                <w:rFonts w:hint="eastAsia"/>
              </w:rPr>
              <w:t>√</w:t>
            </w:r>
          </w:p>
        </w:tc>
      </w:tr>
      <w:bookmarkEnd w:id="7"/>
    </w:tbl>
    <w:p w14:paraId="0EE03974">
      <w:pPr>
        <w:pStyle w:val="1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99"/>
        <w:gridCol w:w="2228"/>
        <w:gridCol w:w="1738"/>
        <w:gridCol w:w="725"/>
        <w:gridCol w:w="669"/>
        <w:gridCol w:w="717"/>
      </w:tblGrid>
      <w:tr w14:paraId="646E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619A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28" w:type="dxa"/>
            <w:vMerge w:val="restart"/>
            <w:tcBorders>
              <w:top w:val="single" w:color="auto" w:sz="12" w:space="0"/>
            </w:tcBorders>
            <w:vAlign w:val="center"/>
          </w:tcPr>
          <w:p w14:paraId="13312E6F">
            <w:pPr>
              <w:pStyle w:val="11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0D1C104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D19D19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C94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9" w:type="dxa"/>
            <w:vMerge w:val="continue"/>
            <w:tcBorders>
              <w:left w:val="single" w:color="auto" w:sz="12" w:space="0"/>
            </w:tcBorders>
          </w:tcPr>
          <w:p w14:paraId="4FD628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28" w:type="dxa"/>
            <w:vMerge w:val="continue"/>
          </w:tcPr>
          <w:p w14:paraId="76EC266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5D089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F7038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38C96B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C30C72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8D3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1143E469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第一单元 游戏及其特征</w:t>
            </w:r>
          </w:p>
        </w:tc>
        <w:tc>
          <w:tcPr>
            <w:tcW w:w="2228" w:type="dxa"/>
            <w:vAlign w:val="center"/>
          </w:tcPr>
          <w:p w14:paraId="67990A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bookmarkStart w:id="8" w:name="OLE_LINK12"/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175060F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35C5806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  <w:bookmarkEnd w:id="8"/>
          </w:p>
        </w:tc>
        <w:tc>
          <w:tcPr>
            <w:tcW w:w="1738" w:type="dxa"/>
            <w:vAlign w:val="center"/>
          </w:tcPr>
          <w:p w14:paraId="4AC616C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4F4B754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2C76CBB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F8F9E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3FE1304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3FA3C6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529255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D16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3CC3C077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第二单元 游戏与儿童身心发展</w:t>
            </w:r>
          </w:p>
        </w:tc>
        <w:tc>
          <w:tcPr>
            <w:tcW w:w="2228" w:type="dxa"/>
            <w:vAlign w:val="center"/>
          </w:tcPr>
          <w:p w14:paraId="60830EB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04CB91C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101BE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1E33C5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4EC3BB5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496EA7B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4016AF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4A75D8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1034F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DFF11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3DB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56DC8E33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游戏的理论流派</w:t>
            </w:r>
          </w:p>
        </w:tc>
        <w:tc>
          <w:tcPr>
            <w:tcW w:w="2228" w:type="dxa"/>
            <w:vAlign w:val="center"/>
          </w:tcPr>
          <w:p w14:paraId="35B1E11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61BA72F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4576E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438B01F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028D2F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6415E38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5B5742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0FE6221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B60BF3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F54E47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89D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4CD045AB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儿童游戏的分类</w:t>
            </w:r>
          </w:p>
        </w:tc>
        <w:tc>
          <w:tcPr>
            <w:tcW w:w="2228" w:type="dxa"/>
            <w:vAlign w:val="center"/>
          </w:tcPr>
          <w:p w14:paraId="495547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645FF86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520D89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78D037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3470F66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720059E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E486D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43DB2B8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498DD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050D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C70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1E982207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影响儿童游戏的因素</w:t>
            </w:r>
          </w:p>
        </w:tc>
        <w:tc>
          <w:tcPr>
            <w:tcW w:w="2228" w:type="dxa"/>
            <w:vAlign w:val="center"/>
          </w:tcPr>
          <w:p w14:paraId="2FB3433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20476E9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48F9A3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639B480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512688B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440B98F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1B682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358EA5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27C11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EA2653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EBC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55DEFB1F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第六单元 游戏在幼儿教育中的地位</w:t>
            </w:r>
          </w:p>
        </w:tc>
        <w:tc>
          <w:tcPr>
            <w:tcW w:w="2228" w:type="dxa"/>
            <w:vAlign w:val="center"/>
          </w:tcPr>
          <w:p w14:paraId="05DCB19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20F9E5A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FA603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4194E53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5B57D22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49DF7AA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72258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4DE5E95E">
            <w:pPr>
              <w:widowControl w:val="0"/>
              <w:snapToGrid w:val="0"/>
              <w:spacing w:line="48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E8F28D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ECBEAF9">
            <w:pPr>
              <w:widowControl w:val="0"/>
              <w:snapToGrid w:val="0"/>
              <w:spacing w:line="48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DA6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27454BD1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幼儿园游戏指导策略</w:t>
            </w:r>
          </w:p>
        </w:tc>
        <w:tc>
          <w:tcPr>
            <w:tcW w:w="2228" w:type="dxa"/>
            <w:vAlign w:val="center"/>
          </w:tcPr>
          <w:p w14:paraId="485D061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7388A4A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764D41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49D49FF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32A2B0D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15BAA7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196AC8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35E77C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A08934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E82094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D62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38B2A40F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第八单元 游戏环境的创设</w:t>
            </w:r>
          </w:p>
        </w:tc>
        <w:tc>
          <w:tcPr>
            <w:tcW w:w="2228" w:type="dxa"/>
            <w:vAlign w:val="center"/>
          </w:tcPr>
          <w:p w14:paraId="5F83B52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44966C3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D294F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76FE3A5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2B652A7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1D2BBE9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4AA714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BBEF7D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2C8671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EF85A3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D26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1F97192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第九单元 玩具和游戏材料</w:t>
            </w:r>
          </w:p>
        </w:tc>
        <w:tc>
          <w:tcPr>
            <w:tcW w:w="2228" w:type="dxa"/>
            <w:vAlign w:val="center"/>
          </w:tcPr>
          <w:p w14:paraId="526A341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0CFF589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99AC8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01439E8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578A536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5CE2742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A57DB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707F96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7843C8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F759C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C98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58918DB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第十单元 游戏观察指导</w:t>
            </w:r>
          </w:p>
        </w:tc>
        <w:tc>
          <w:tcPr>
            <w:tcW w:w="2228" w:type="dxa"/>
            <w:vAlign w:val="center"/>
          </w:tcPr>
          <w:p w14:paraId="47327BC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5BD7AC5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BD1DB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04AFF5A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1043DF4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107928B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6698DF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087166D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04DD3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22FF4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CB4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tcBorders>
              <w:left w:val="single" w:color="auto" w:sz="12" w:space="0"/>
            </w:tcBorders>
            <w:vAlign w:val="top"/>
          </w:tcPr>
          <w:p w14:paraId="108AA073">
            <w:pPr>
              <w:pStyle w:val="9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第十一单元 幼儿园各类游戏的指导</w:t>
            </w:r>
          </w:p>
        </w:tc>
        <w:tc>
          <w:tcPr>
            <w:tcW w:w="2228" w:type="dxa"/>
            <w:vAlign w:val="center"/>
          </w:tcPr>
          <w:p w14:paraId="76DCEAE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7A8B77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CAEE3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11451E6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</w:t>
            </w:r>
          </w:p>
          <w:p w14:paraId="31D978C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EB536C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7C2F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CEBBED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3EE103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CDBDC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F04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761219C">
            <w:pPr>
              <w:pStyle w:val="11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118983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16DAB2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A8265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3CB047C1">
      <w:pPr>
        <w:pStyle w:val="8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9" w:name="OLE_LINK2"/>
      <w:bookmarkStart w:id="10" w:name="OLE_LINK1"/>
    </w:p>
    <w:p w14:paraId="6ACCF643">
      <w:pPr>
        <w:pStyle w:val="8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9"/>
    <w:bookmarkEnd w:id="10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2C4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F1C749E">
            <w:pPr>
              <w:pStyle w:val="9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将本课程的专业知识与思想政治教育相互融合，将隐性教育与显性教育相统一。挖掘课程蕴含的具有教育性的思政元素和案例，培育学生的良好师德，践行社会主义核心价值观，具有职业责任感，使学生树立知幼儿、爱幼儿的职业意识，即融入价值观教育和师德教育。在游戏的设计与指导中注重培育学生的游戏精神，增强学生自主创新、团队协作的意识和劳动观念，弘扬奉献的精神，即将游戏精神、情感与品质教育融入其中。最后使学生在游戏观察与评价中感受精益求精和科学严谨的精神。适时搭建贯穿于课前、课中和课后的思想政治教育载体，将思政元素融入其中。</w:t>
            </w:r>
          </w:p>
          <w:p w14:paraId="7F0701B3">
            <w:pPr>
              <w:pStyle w:val="9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结合多元教学方式进行教学，打破以课堂、教材、教师为中心的传统课堂。具体来说，可采用以下多元教学方式。①案例教学法与视频白描分析相结合，如在不同类型游戏的指导中，教师可以依据游戏教学经典案例，让学生在课内观看各种类型的游戏视频，且教师在学生观看视频的同时，也可以尝试白描，使画面和文字形成对照，让学生感受白描的魅力。②模拟试讲与微课教学相结合，如课程最主要的目标就是使学生掌握“游戏的技能”“游戏指导的技能”“游戏创编与游戏教学活动组织的技能”。因此，学生在模拟教学中，可通过“集体备课”，设计游戏教学活动及模拟开展幼儿游戏，从而极大地锻炼自身的游戏能力。同时，微课教学能够让学生模拟教师游戏指导的场景，深入将来工作的情境，进而能极大地提升其游戏创编和组织的技能。</w:t>
            </w:r>
          </w:p>
        </w:tc>
      </w:tr>
    </w:tbl>
    <w:p w14:paraId="64916DE0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11" w:name="OLE_LINK4"/>
      <w:bookmarkStart w:id="12" w:name="OLE_LINK3"/>
    </w:p>
    <w:bookmarkEnd w:id="11"/>
    <w:bookmarkEnd w:id="1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736"/>
        <w:gridCol w:w="706"/>
      </w:tblGrid>
      <w:tr w14:paraId="742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0D2FE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218647C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B41FC6">
            <w:pPr>
              <w:pStyle w:val="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4029884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28215A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91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E63A08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B00D759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C2945BF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262658E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 w14:paraId="2747DE7C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7673AFAF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vAlign w:val="center"/>
          </w:tcPr>
          <w:p w14:paraId="7432796D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dxa"/>
            <w:vAlign w:val="center"/>
          </w:tcPr>
          <w:p w14:paraId="652DBD36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B7381E8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F93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D49A9D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13" w:name="OLE_LINK13" w:colFirst="2" w:colLast="2"/>
            <w:bookmarkStart w:id="14" w:name="OLE_LINK15" w:colFirst="1" w:colLast="1"/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966F12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5B2A20B">
            <w:pPr>
              <w:pStyle w:val="9"/>
              <w:widowControl w:val="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33E6CA1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2CBE148A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5B9810B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713F94C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30395F7D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5A61595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08D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5D8C1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BB5452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C706449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课堂小测验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AC9397A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554F495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42EC8DC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3816C64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6" w:type="dxa"/>
            <w:vAlign w:val="center"/>
          </w:tcPr>
          <w:p w14:paraId="54B28CF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C25145E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79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12E89C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7A18EA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9B5F318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读书报告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CEEDA5A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6CC3208D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77C9313A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11F4959B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63D45CA8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580C6D2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E25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EB2DF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748596F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3E642E6C">
            <w:pPr>
              <w:pStyle w:val="9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  <w:tc>
          <w:tcPr>
            <w:tcW w:w="734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275FBE7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 w14:paraId="1A3FA5D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 w14:paraId="37BD2F1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 w14:paraId="387CC8CB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tcBorders>
              <w:bottom w:val="single" w:color="auto" w:sz="12" w:space="0"/>
            </w:tcBorders>
            <w:vAlign w:val="center"/>
          </w:tcPr>
          <w:p w14:paraId="506F8A3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BC89027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13"/>
      <w:bookmarkEnd w:id="14"/>
    </w:tbl>
    <w:p w14:paraId="2EC0FBFB">
      <w:pPr>
        <w:pStyle w:val="8"/>
        <w:rPr>
          <w:rFonts w:hint="eastAsia" w:ascii="黑体" w:hAnsi="宋体"/>
          <w:sz w:val="18"/>
          <w:szCs w:val="16"/>
        </w:rPr>
      </w:pPr>
    </w:p>
    <w:p w14:paraId="2BB5B1A3">
      <w:bookmarkStart w:id="15" w:name="_GoBack"/>
      <w:bookmarkEnd w:id="15"/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D37A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DD37A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448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A2CC7">
    <w:pPr>
      <w:pStyle w:val="3"/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19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GSmd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520D19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C9B62"/>
    <w:multiLevelType w:val="singleLevel"/>
    <w:tmpl w:val="BE3C9B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240EF3"/>
    <w:multiLevelType w:val="singleLevel"/>
    <w:tmpl w:val="F1240E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52968D"/>
    <w:multiLevelType w:val="singleLevel"/>
    <w:tmpl w:val="3C5296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59F001"/>
    <w:multiLevelType w:val="singleLevel"/>
    <w:tmpl w:val="3E59F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A4761C8"/>
    <w:multiLevelType w:val="singleLevel"/>
    <w:tmpl w:val="6A476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4140"/>
    <w:rsid w:val="06C71957"/>
    <w:rsid w:val="096E5F9C"/>
    <w:rsid w:val="11734152"/>
    <w:rsid w:val="187037F5"/>
    <w:rsid w:val="1F282554"/>
    <w:rsid w:val="228C1EB9"/>
    <w:rsid w:val="231A6657"/>
    <w:rsid w:val="29003BF9"/>
    <w:rsid w:val="29C27101"/>
    <w:rsid w:val="2FEE6E08"/>
    <w:rsid w:val="32067C9F"/>
    <w:rsid w:val="32F15B31"/>
    <w:rsid w:val="34517151"/>
    <w:rsid w:val="3BE70BD5"/>
    <w:rsid w:val="3C930CED"/>
    <w:rsid w:val="3D66234A"/>
    <w:rsid w:val="401C35B7"/>
    <w:rsid w:val="41B31CF9"/>
    <w:rsid w:val="429749F6"/>
    <w:rsid w:val="47347438"/>
    <w:rsid w:val="479A749D"/>
    <w:rsid w:val="4C4C5224"/>
    <w:rsid w:val="4C6F3264"/>
    <w:rsid w:val="50BD6914"/>
    <w:rsid w:val="58346B6C"/>
    <w:rsid w:val="5C0A490D"/>
    <w:rsid w:val="5C0C22DA"/>
    <w:rsid w:val="635F6706"/>
    <w:rsid w:val="65D81F95"/>
    <w:rsid w:val="6E9F2B3A"/>
    <w:rsid w:val="6EF81D52"/>
    <w:rsid w:val="7A0F3EFA"/>
    <w:rsid w:val="7C390C72"/>
    <w:rsid w:val="7CCA791B"/>
    <w:rsid w:val="7E6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0">
    <w:name w:val="二级标题DG"/>
    <w:basedOn w:val="4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706</Words>
  <Characters>758</Characters>
  <Lines>0</Lines>
  <Paragraphs>0</Paragraphs>
  <TotalTime>3</TotalTime>
  <ScaleCrop>false</ScaleCrop>
  <LinksUpToDate>false</LinksUpToDate>
  <CharactersWithSpaces>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2025-02-07T06:39:00Z</dcterms:created>
  <dc:creator>Administrator</dc:creator>
  <cp:lastModifiedBy>谢丹萍</cp:lastModifiedBy>
  <cp:lastPrinted>2025-09-21T15:46:07Z</cp:lastPrinted>
  <dcterms:modified xsi:type="dcterms:W3CDTF">2025-09-21T15:48:45Z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eyJoZGlkIjoiOGJhMDdjYTc1NTNjNDAzNmY1YzdkYWVmMDQyYjZjYmEiLCJ1c2VySWQiOiI0MDEyMzIzMDgifQ==</vt:lpwstr>
  </property>
  <property fmtid="{D5CDD505-2E9C-101B-9397-08002B2CF9AE}" pid="4" name="ICV">
    <vt:lpwstr>B992901428A3485DBE2A9A7D344B999A_13</vt:lpwstr>
  </property>
</Properties>
</file>