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AE5EE">
      <w:pPr>
        <w:jc w:val="center"/>
        <w:rPr>
          <w:rFonts w:hint="eastAsia"/>
          <w:b/>
          <w:bCs/>
        </w:rPr>
      </w:pPr>
      <w:r>
        <w:rPr>
          <w:rFonts w:hint="eastAsia" w:ascii="Arial" w:hAnsi="Arial" w:eastAsia="黑体"/>
          <w:sz w:val="28"/>
        </w:rPr>
        <w:t>《婴儿家庭教育指导》本科课程教学大纲</w:t>
      </w:r>
    </w:p>
    <w:p w14:paraId="71D3B60C">
      <w:pPr>
        <w:pStyle w:val="16"/>
      </w:pPr>
      <w:r>
        <w:t>一</w:t>
      </w:r>
      <w:r>
        <w:rPr>
          <w:rFonts w:hint="eastAsia"/>
        </w:rPr>
        <w:t>、课程</w:t>
      </w:r>
      <w: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066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1FBDB59">
            <w:pPr>
              <w:rPr>
                <w:rFonts w:hint="eastAsia" w:ascii="黑体" w:hAnsi="黑体" w:eastAsia="黑体" w:cs="黑体"/>
              </w:rPr>
            </w:pPr>
            <w:r>
              <w:rPr>
                <w:rFonts w:hint="eastAsia" w:ascii="黑体" w:hAnsi="黑体" w:eastAsia="黑体" w:cs="黑体"/>
              </w:rPr>
              <w:t>课程名称</w:t>
            </w:r>
          </w:p>
        </w:tc>
        <w:tc>
          <w:tcPr>
            <w:tcW w:w="6585" w:type="dxa"/>
            <w:gridSpan w:val="6"/>
            <w:tcBorders>
              <w:top w:val="single" w:color="auto" w:sz="12" w:space="0"/>
              <w:right w:val="single" w:color="auto" w:sz="12" w:space="0"/>
            </w:tcBorders>
            <w:vAlign w:val="center"/>
          </w:tcPr>
          <w:p w14:paraId="161AE23E">
            <w:pPr>
              <w:rPr>
                <w:rFonts w:hint="eastAsia"/>
              </w:rPr>
            </w:pPr>
            <w:r>
              <w:rPr>
                <w:rFonts w:hint="eastAsia"/>
              </w:rPr>
              <w:t>（中文）婴儿家庭教育指导</w:t>
            </w:r>
          </w:p>
        </w:tc>
      </w:tr>
      <w:tr w14:paraId="289E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685B741">
            <w:pPr>
              <w:rPr>
                <w:rFonts w:hint="eastAsia" w:ascii="黑体" w:hAnsi="黑体" w:eastAsia="黑体" w:cs="黑体"/>
              </w:rPr>
            </w:pPr>
          </w:p>
        </w:tc>
        <w:tc>
          <w:tcPr>
            <w:tcW w:w="6585" w:type="dxa"/>
            <w:gridSpan w:val="6"/>
            <w:tcBorders>
              <w:right w:val="single" w:color="auto" w:sz="12" w:space="0"/>
            </w:tcBorders>
            <w:vAlign w:val="center"/>
          </w:tcPr>
          <w:p w14:paraId="52D3F65A">
            <w:pPr>
              <w:rPr>
                <w:rFonts w:hint="eastAsia"/>
              </w:rPr>
            </w:pPr>
            <w:r>
              <w:rPr>
                <w:rFonts w:hint="eastAsia" w:ascii="黑体" w:hAnsi="黑体"/>
              </w:rPr>
              <w:t>（英文）</w:t>
            </w:r>
            <w:r>
              <w:rPr>
                <w:rFonts w:ascii="Times New Roman" w:hAnsi="Times New Roman" w:cs="Times New Roman"/>
              </w:rPr>
              <w:t>Infant family education and guidance</w:t>
            </w:r>
          </w:p>
        </w:tc>
      </w:tr>
      <w:tr w14:paraId="3AAE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F5D90F3">
            <w:pPr>
              <w:rPr>
                <w:rFonts w:hint="eastAsia" w:ascii="黑体" w:hAnsi="黑体" w:eastAsia="黑体" w:cs="黑体"/>
              </w:rPr>
            </w:pPr>
            <w:r>
              <w:rPr>
                <w:rFonts w:hint="eastAsia" w:ascii="黑体" w:hAnsi="黑体" w:eastAsia="黑体" w:cs="黑体"/>
              </w:rPr>
              <w:t>课程代码</w:t>
            </w:r>
          </w:p>
        </w:tc>
        <w:tc>
          <w:tcPr>
            <w:tcW w:w="2260" w:type="dxa"/>
            <w:vAlign w:val="center"/>
          </w:tcPr>
          <w:p w14:paraId="738EBBD3">
            <w:pPr>
              <w:rPr>
                <w:rFonts w:hint="default" w:eastAsia="宋体"/>
                <w:lang w:val="en-US" w:eastAsia="zh-CN"/>
              </w:rPr>
            </w:pPr>
            <w:r>
              <w:rPr>
                <w:rFonts w:hint="eastAsia"/>
              </w:rPr>
              <w:t>2</w:t>
            </w:r>
            <w:r>
              <w:t>130</w:t>
            </w:r>
            <w:r>
              <w:rPr>
                <w:rFonts w:hint="eastAsia"/>
                <w:lang w:val="en-US" w:eastAsia="zh-CN"/>
              </w:rPr>
              <w:t>174</w:t>
            </w:r>
          </w:p>
        </w:tc>
        <w:tc>
          <w:tcPr>
            <w:tcW w:w="2126" w:type="dxa"/>
            <w:gridSpan w:val="2"/>
            <w:vAlign w:val="center"/>
          </w:tcPr>
          <w:p w14:paraId="45C8901A">
            <w:pPr>
              <w:rPr>
                <w:rFonts w:hint="eastAsia" w:ascii="黑体" w:hAnsi="黑体" w:eastAsia="黑体" w:cs="黑体"/>
              </w:rPr>
            </w:pPr>
            <w:r>
              <w:rPr>
                <w:rFonts w:hint="eastAsia" w:ascii="黑体" w:hAnsi="黑体" w:eastAsia="黑体" w:cs="黑体"/>
              </w:rPr>
              <w:t>课程学分</w:t>
            </w:r>
          </w:p>
        </w:tc>
        <w:tc>
          <w:tcPr>
            <w:tcW w:w="2199" w:type="dxa"/>
            <w:gridSpan w:val="3"/>
            <w:tcBorders>
              <w:right w:val="single" w:color="auto" w:sz="12" w:space="0"/>
            </w:tcBorders>
            <w:vAlign w:val="center"/>
          </w:tcPr>
          <w:p w14:paraId="3A4D186D">
            <w:pPr>
              <w:rPr>
                <w:rFonts w:hint="eastAsia"/>
              </w:rPr>
            </w:pPr>
            <w:r>
              <w:rPr>
                <w:rFonts w:hint="eastAsia"/>
              </w:rPr>
              <w:t>2</w:t>
            </w:r>
          </w:p>
        </w:tc>
      </w:tr>
      <w:tr w14:paraId="610D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2A3E8D9">
            <w:pPr>
              <w:rPr>
                <w:rFonts w:hint="eastAsia" w:ascii="黑体" w:hAnsi="黑体" w:eastAsia="黑体" w:cs="黑体"/>
              </w:rPr>
            </w:pPr>
            <w:r>
              <w:rPr>
                <w:rFonts w:hint="eastAsia" w:ascii="黑体" w:hAnsi="黑体" w:eastAsia="黑体" w:cs="黑体"/>
              </w:rPr>
              <w:t xml:space="preserve">课程学时 </w:t>
            </w:r>
          </w:p>
        </w:tc>
        <w:tc>
          <w:tcPr>
            <w:tcW w:w="2260" w:type="dxa"/>
            <w:vAlign w:val="center"/>
          </w:tcPr>
          <w:p w14:paraId="4528C8C3">
            <w:pPr>
              <w:rPr>
                <w:rFonts w:hint="eastAsia"/>
              </w:rPr>
            </w:pPr>
            <w:r>
              <w:rPr>
                <w:rFonts w:hint="eastAsia"/>
              </w:rPr>
              <w:t>3</w:t>
            </w:r>
            <w:r>
              <w:t>2</w:t>
            </w:r>
          </w:p>
        </w:tc>
        <w:tc>
          <w:tcPr>
            <w:tcW w:w="1272" w:type="dxa"/>
            <w:vAlign w:val="center"/>
          </w:tcPr>
          <w:p w14:paraId="48AACB50">
            <w:pPr>
              <w:rPr>
                <w:rFonts w:hint="eastAsia" w:ascii="黑体" w:hAnsi="黑体" w:eastAsia="黑体" w:cs="黑体"/>
              </w:rPr>
            </w:pPr>
            <w:r>
              <w:rPr>
                <w:rFonts w:hint="eastAsia" w:ascii="黑体" w:hAnsi="黑体" w:eastAsia="黑体" w:cs="黑体"/>
              </w:rPr>
              <w:t>理论学时</w:t>
            </w:r>
          </w:p>
        </w:tc>
        <w:tc>
          <w:tcPr>
            <w:tcW w:w="854" w:type="dxa"/>
            <w:vAlign w:val="center"/>
          </w:tcPr>
          <w:p w14:paraId="5B469A2C">
            <w:pPr>
              <w:rPr>
                <w:rFonts w:hint="eastAsia" w:ascii="黑体" w:hAnsi="黑体" w:eastAsia="黑体" w:cs="黑体"/>
              </w:rPr>
            </w:pPr>
            <w:r>
              <w:rPr>
                <w:rFonts w:hint="eastAsia" w:ascii="宋体" w:hAnsi="宋体" w:eastAsia="宋体" w:cs="宋体"/>
              </w:rPr>
              <w:t>32</w:t>
            </w:r>
          </w:p>
        </w:tc>
        <w:tc>
          <w:tcPr>
            <w:tcW w:w="1413" w:type="dxa"/>
            <w:gridSpan w:val="2"/>
            <w:vAlign w:val="center"/>
          </w:tcPr>
          <w:p w14:paraId="3E956938">
            <w:pPr>
              <w:rPr>
                <w:rFonts w:hint="eastAsia"/>
              </w:rPr>
            </w:pPr>
            <w:r>
              <w:rPr>
                <w:rFonts w:hint="eastAsia" w:ascii="黑体" w:hAnsi="黑体" w:eastAsia="黑体" w:cs="黑体"/>
              </w:rPr>
              <w:t>实践学时</w:t>
            </w:r>
          </w:p>
        </w:tc>
        <w:tc>
          <w:tcPr>
            <w:tcW w:w="786" w:type="dxa"/>
            <w:tcBorders>
              <w:right w:val="single" w:color="auto" w:sz="12" w:space="0"/>
            </w:tcBorders>
            <w:vAlign w:val="center"/>
          </w:tcPr>
          <w:p w14:paraId="04F25E04">
            <w:pPr>
              <w:rPr>
                <w:rFonts w:hint="eastAsia"/>
              </w:rPr>
            </w:pPr>
            <w:r>
              <w:rPr>
                <w:rFonts w:hint="eastAsia"/>
              </w:rPr>
              <w:t>0</w:t>
            </w:r>
          </w:p>
        </w:tc>
      </w:tr>
      <w:tr w14:paraId="66E8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D749552">
            <w:pPr>
              <w:rPr>
                <w:rFonts w:hint="eastAsia" w:ascii="黑体" w:hAnsi="黑体" w:eastAsia="黑体" w:cs="黑体"/>
              </w:rPr>
            </w:pPr>
            <w:r>
              <w:rPr>
                <w:rFonts w:hint="eastAsia" w:ascii="黑体" w:hAnsi="黑体" w:eastAsia="黑体" w:cs="黑体"/>
              </w:rPr>
              <w:t>开课学院</w:t>
            </w:r>
          </w:p>
        </w:tc>
        <w:tc>
          <w:tcPr>
            <w:tcW w:w="2260" w:type="dxa"/>
            <w:vAlign w:val="center"/>
          </w:tcPr>
          <w:p w14:paraId="5C914587">
            <w:pPr>
              <w:rPr>
                <w:rFonts w:hint="eastAsia" w:ascii="黑体" w:hAnsi="黑体" w:eastAsia="黑体"/>
              </w:rPr>
            </w:pPr>
            <w:r>
              <w:rPr>
                <w:rFonts w:hint="eastAsia"/>
              </w:rPr>
              <w:t>教育学院</w:t>
            </w:r>
          </w:p>
        </w:tc>
        <w:tc>
          <w:tcPr>
            <w:tcW w:w="2126" w:type="dxa"/>
            <w:gridSpan w:val="2"/>
            <w:vAlign w:val="center"/>
          </w:tcPr>
          <w:p w14:paraId="4C25249C">
            <w:pPr>
              <w:rPr>
                <w:rFonts w:hint="eastAsia" w:ascii="黑体" w:hAnsi="黑体" w:eastAsia="黑体" w:cs="黑体"/>
              </w:rPr>
            </w:pPr>
            <w:r>
              <w:rPr>
                <w:rFonts w:hint="eastAsia" w:ascii="黑体" w:hAnsi="黑体" w:eastAsia="黑体" w:cs="黑体"/>
              </w:rPr>
              <w:t>适用专业与年级</w:t>
            </w:r>
          </w:p>
        </w:tc>
        <w:tc>
          <w:tcPr>
            <w:tcW w:w="2199" w:type="dxa"/>
            <w:gridSpan w:val="3"/>
            <w:tcBorders>
              <w:right w:val="single" w:color="auto" w:sz="12" w:space="0"/>
            </w:tcBorders>
            <w:vAlign w:val="center"/>
          </w:tcPr>
          <w:p w14:paraId="47FA42F9">
            <w:pPr>
              <w:rPr>
                <w:rFonts w:hint="eastAsia"/>
              </w:rPr>
            </w:pPr>
            <w:r>
              <w:rPr>
                <w:rFonts w:hint="eastAsia"/>
              </w:rPr>
              <w:t>学前教育专业大二</w:t>
            </w:r>
          </w:p>
        </w:tc>
      </w:tr>
      <w:tr w14:paraId="132F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B43591">
            <w:pPr>
              <w:rPr>
                <w:rFonts w:hint="eastAsia" w:ascii="黑体" w:hAnsi="黑体" w:eastAsia="黑体" w:cs="黑体"/>
              </w:rPr>
            </w:pPr>
            <w:r>
              <w:rPr>
                <w:rFonts w:hint="eastAsia" w:ascii="黑体" w:hAnsi="黑体" w:eastAsia="黑体" w:cs="黑体"/>
              </w:rPr>
              <w:t>课程类别与性质</w:t>
            </w:r>
          </w:p>
        </w:tc>
        <w:tc>
          <w:tcPr>
            <w:tcW w:w="2260" w:type="dxa"/>
            <w:vAlign w:val="center"/>
          </w:tcPr>
          <w:p w14:paraId="2977DCEF">
            <w:pPr>
              <w:rPr>
                <w:rFonts w:hint="eastAsia"/>
              </w:rPr>
            </w:pPr>
            <w:r>
              <w:rPr>
                <w:rFonts w:hint="eastAsia"/>
              </w:rPr>
              <w:t>专业基础选修课</w:t>
            </w:r>
          </w:p>
        </w:tc>
        <w:tc>
          <w:tcPr>
            <w:tcW w:w="2126" w:type="dxa"/>
            <w:gridSpan w:val="2"/>
            <w:vAlign w:val="center"/>
          </w:tcPr>
          <w:p w14:paraId="76638DF8">
            <w:pPr>
              <w:rPr>
                <w:rFonts w:hint="eastAsia" w:ascii="黑体" w:hAnsi="黑体" w:eastAsia="黑体" w:cs="黑体"/>
              </w:rPr>
            </w:pPr>
            <w:r>
              <w:rPr>
                <w:rFonts w:hint="eastAsia" w:ascii="黑体" w:hAnsi="黑体" w:eastAsia="黑体" w:cs="黑体"/>
              </w:rPr>
              <w:t>考核方式</w:t>
            </w:r>
          </w:p>
        </w:tc>
        <w:tc>
          <w:tcPr>
            <w:tcW w:w="2199" w:type="dxa"/>
            <w:gridSpan w:val="3"/>
            <w:tcBorders>
              <w:right w:val="single" w:color="auto" w:sz="12" w:space="0"/>
            </w:tcBorders>
            <w:vAlign w:val="center"/>
          </w:tcPr>
          <w:p w14:paraId="644A586E">
            <w:pPr>
              <w:rPr>
                <w:rFonts w:hint="eastAsia"/>
              </w:rPr>
            </w:pPr>
            <w:r>
              <w:rPr>
                <w:rFonts w:hint="eastAsia"/>
              </w:rPr>
              <w:t>考查</w:t>
            </w:r>
          </w:p>
        </w:tc>
      </w:tr>
      <w:tr w14:paraId="4CF7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B636525">
            <w:pPr>
              <w:rPr>
                <w:rFonts w:hint="eastAsia" w:ascii="黑体" w:hAnsi="黑体" w:eastAsia="黑体" w:cs="黑体"/>
              </w:rPr>
            </w:pPr>
            <w:r>
              <w:rPr>
                <w:rFonts w:hint="eastAsia" w:ascii="黑体" w:hAnsi="黑体" w:eastAsia="黑体" w:cs="黑体"/>
              </w:rPr>
              <w:t>选用教材</w:t>
            </w:r>
          </w:p>
        </w:tc>
        <w:tc>
          <w:tcPr>
            <w:tcW w:w="4386" w:type="dxa"/>
            <w:gridSpan w:val="3"/>
            <w:vAlign w:val="center"/>
          </w:tcPr>
          <w:p w14:paraId="154295B6">
            <w:pPr>
              <w:rPr>
                <w:rFonts w:hint="eastAsia" w:asciiTheme="minorEastAsia" w:hAnsiTheme="minorEastAsia" w:eastAsiaTheme="minorEastAsia"/>
                <w:sz w:val="20"/>
                <w:szCs w:val="20"/>
              </w:rPr>
            </w:pPr>
            <w:r>
              <w:rPr>
                <w:rFonts w:hint="eastAsia"/>
              </w:rPr>
              <w:t>《0-3岁婴幼儿家庭教育与指导》，</w:t>
            </w:r>
            <w:r>
              <w:rPr>
                <w:rFonts w:hint="eastAsia" w:asciiTheme="minorEastAsia" w:hAnsiTheme="minorEastAsia" w:eastAsiaTheme="minorEastAsia"/>
                <w:sz w:val="20"/>
                <w:szCs w:val="20"/>
              </w:rPr>
              <w:t>吴晓丹，</w:t>
            </w:r>
            <w:r>
              <w:rPr>
                <w:rFonts w:asciiTheme="minorEastAsia" w:hAnsiTheme="minorEastAsia" w:eastAsiaTheme="minorEastAsia"/>
                <w:sz w:val="20"/>
                <w:szCs w:val="20"/>
              </w:rPr>
              <w:t>ISBN</w:t>
            </w:r>
            <w:r>
              <w:rPr>
                <w:rFonts w:hint="eastAsia" w:asciiTheme="minorEastAsia" w:hAnsiTheme="minorEastAsia" w:eastAsiaTheme="minorEastAsia"/>
                <w:sz w:val="20"/>
                <w:szCs w:val="20"/>
              </w:rPr>
              <w:t>： 9787303281701</w:t>
            </w:r>
          </w:p>
          <w:p w14:paraId="784FF37D">
            <w:pPr>
              <w:rPr>
                <w:rFonts w:hint="eastAsia"/>
              </w:rPr>
            </w:pPr>
            <w:r>
              <w:rPr>
                <w:rFonts w:hint="eastAsia" w:asciiTheme="minorEastAsia" w:hAnsiTheme="minorEastAsia" w:eastAsiaTheme="minorEastAsia"/>
                <w:sz w:val="20"/>
                <w:szCs w:val="20"/>
              </w:rPr>
              <w:t xml:space="preserve"> 北京师范大学出版社，</w:t>
            </w:r>
            <w:r>
              <w:rPr>
                <w:rFonts w:asciiTheme="minorEastAsia" w:hAnsiTheme="minorEastAsia" w:eastAsiaTheme="minorEastAsia"/>
                <w:sz w:val="20"/>
                <w:szCs w:val="20"/>
              </w:rPr>
              <w:t>202</w:t>
            </w:r>
            <w:r>
              <w:rPr>
                <w:rFonts w:hint="eastAsia" w:asciiTheme="minorEastAsia" w:hAnsiTheme="minorEastAsia" w:eastAsiaTheme="minorEastAsia"/>
                <w:sz w:val="20"/>
                <w:szCs w:val="20"/>
                <w:lang w:val="en-US" w:eastAsia="zh-CN"/>
              </w:rPr>
              <w:t>3</w:t>
            </w:r>
            <w:r>
              <w:rPr>
                <w:rFonts w:hint="eastAsia" w:asciiTheme="minorEastAsia" w:hAnsiTheme="minorEastAsia" w:eastAsiaTheme="minorEastAsia"/>
                <w:sz w:val="20"/>
                <w:szCs w:val="20"/>
              </w:rPr>
              <w:t>年第</w:t>
            </w:r>
            <w:r>
              <w:rPr>
                <w:rFonts w:hint="eastAsia" w:asciiTheme="minorEastAsia" w:hAnsiTheme="minorEastAsia" w:eastAsiaTheme="minorEastAsia"/>
                <w:sz w:val="20"/>
                <w:szCs w:val="20"/>
                <w:lang w:val="en-US" w:eastAsia="zh-CN"/>
              </w:rPr>
              <w:t>一</w:t>
            </w:r>
            <w:r>
              <w:rPr>
                <w:rFonts w:hint="eastAsia" w:asciiTheme="minorEastAsia" w:hAnsiTheme="minorEastAsia" w:eastAsiaTheme="minorEastAsia"/>
                <w:sz w:val="20"/>
                <w:szCs w:val="20"/>
              </w:rPr>
              <w:t>版</w:t>
            </w:r>
          </w:p>
        </w:tc>
        <w:tc>
          <w:tcPr>
            <w:tcW w:w="1413" w:type="dxa"/>
            <w:gridSpan w:val="2"/>
            <w:vAlign w:val="center"/>
          </w:tcPr>
          <w:p w14:paraId="2C237BAB">
            <w:pPr>
              <w:rPr>
                <w:rFonts w:hint="eastAsia"/>
              </w:rPr>
            </w:pPr>
            <w:r>
              <w:rPr>
                <w:rFonts w:hint="eastAsia" w:ascii="黑体" w:hAnsi="黑体" w:eastAsia="黑体" w:cs="黑体"/>
              </w:rPr>
              <w:t>是否为马工程教材</w:t>
            </w:r>
          </w:p>
        </w:tc>
        <w:tc>
          <w:tcPr>
            <w:tcW w:w="786" w:type="dxa"/>
            <w:tcBorders>
              <w:right w:val="single" w:color="auto" w:sz="12" w:space="0"/>
            </w:tcBorders>
            <w:vAlign w:val="center"/>
          </w:tcPr>
          <w:p w14:paraId="684C2A15">
            <w:pPr>
              <w:rPr>
                <w:rFonts w:hint="eastAsia"/>
              </w:rPr>
            </w:pPr>
            <w:r>
              <w:rPr>
                <w:rFonts w:hint="eastAsia"/>
              </w:rPr>
              <w:t>否</w:t>
            </w:r>
          </w:p>
        </w:tc>
      </w:tr>
      <w:tr w14:paraId="7829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90" w:hRule="atLeast"/>
        </w:trPr>
        <w:tc>
          <w:tcPr>
            <w:tcW w:w="1691" w:type="dxa"/>
            <w:tcBorders>
              <w:left w:val="single" w:color="auto" w:sz="12" w:space="0"/>
            </w:tcBorders>
            <w:shd w:val="clear" w:color="auto" w:fill="auto"/>
            <w:vAlign w:val="center"/>
          </w:tcPr>
          <w:p w14:paraId="47888862">
            <w:pPr>
              <w:rPr>
                <w:rFonts w:hint="eastAsia" w:ascii="黑体" w:hAnsi="黑体" w:eastAsia="黑体" w:cs="黑体"/>
              </w:rPr>
            </w:pPr>
            <w:r>
              <w:rPr>
                <w:rFonts w:hint="eastAsia" w:ascii="黑体" w:hAnsi="黑体" w:eastAsia="黑体" w:cs="黑体"/>
              </w:rPr>
              <w:t>先修课程</w:t>
            </w:r>
          </w:p>
        </w:tc>
        <w:tc>
          <w:tcPr>
            <w:tcW w:w="6585" w:type="dxa"/>
            <w:gridSpan w:val="6"/>
            <w:tcBorders>
              <w:right w:val="single" w:color="auto" w:sz="12" w:space="0"/>
            </w:tcBorders>
            <w:vAlign w:val="center"/>
          </w:tcPr>
          <w:p w14:paraId="5BE4EB72">
            <w:pPr>
              <w:pStyle w:val="14"/>
            </w:pPr>
            <w:r>
              <w:rPr>
                <w:rFonts w:hint="eastAsia"/>
              </w:rPr>
              <w:t>学前儿童发展科学2</w:t>
            </w:r>
            <w:r>
              <w:t>130016</w:t>
            </w:r>
            <w:r>
              <w:rPr>
                <w:rFonts w:hint="eastAsia"/>
              </w:rPr>
              <w:t>（2）、教育心理学2</w:t>
            </w:r>
            <w:r>
              <w:t>130007</w:t>
            </w:r>
            <w:r>
              <w:rPr>
                <w:rFonts w:hint="eastAsia"/>
              </w:rPr>
              <w:t>（2）</w:t>
            </w:r>
          </w:p>
        </w:tc>
      </w:tr>
      <w:tr w14:paraId="2FC1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418" w:hRule="atLeast"/>
        </w:trPr>
        <w:tc>
          <w:tcPr>
            <w:tcW w:w="1691" w:type="dxa"/>
            <w:tcBorders>
              <w:left w:val="single" w:color="auto" w:sz="12" w:space="0"/>
            </w:tcBorders>
            <w:shd w:val="clear" w:color="auto" w:fill="auto"/>
            <w:vAlign w:val="center"/>
          </w:tcPr>
          <w:p w14:paraId="65247457">
            <w:pPr>
              <w:rPr>
                <w:rFonts w:hint="eastAsia" w:ascii="黑体" w:hAnsi="黑体" w:eastAsia="黑体" w:cs="黑体"/>
              </w:rPr>
            </w:pPr>
            <w:r>
              <w:rPr>
                <w:rFonts w:hint="eastAsia" w:ascii="黑体" w:hAnsi="黑体" w:eastAsia="黑体" w:cs="黑体"/>
              </w:rPr>
              <w:t>课程简介</w:t>
            </w:r>
          </w:p>
        </w:tc>
        <w:tc>
          <w:tcPr>
            <w:tcW w:w="6585" w:type="dxa"/>
            <w:gridSpan w:val="6"/>
            <w:tcBorders>
              <w:right w:val="single" w:color="auto" w:sz="12" w:space="0"/>
            </w:tcBorders>
          </w:tcPr>
          <w:p w14:paraId="239C81F9">
            <w:pPr>
              <w:ind w:firstLine="420" w:firstLineChars="200"/>
              <w:rPr>
                <w:rFonts w:hint="eastAsia"/>
              </w:rPr>
            </w:pPr>
            <w:r>
              <w:rPr>
                <w:rFonts w:hint="eastAsia"/>
              </w:rPr>
              <w:t>婴儿家庭教育指导是学前教育专业一门专业领域选修课。学习本课程的目的在于使学生储备指导婴幼儿家长开展家庭教育的相关知识与能力，能在从事婴幼儿家庭指导工作中发挥自己的专业性，以此指导婴幼儿家长进行科学育儿。</w:t>
            </w:r>
          </w:p>
          <w:p w14:paraId="42902AA9">
            <w:pPr>
              <w:ind w:firstLine="420" w:firstLineChars="200"/>
              <w:rPr>
                <w:rFonts w:hint="eastAsia"/>
                <w:sz w:val="20"/>
                <w:szCs w:val="20"/>
              </w:rPr>
            </w:pPr>
            <w:r>
              <w:rPr>
                <w:rFonts w:hint="eastAsia"/>
              </w:rPr>
              <w:t>本课程的任务在于使学前教育专业学生能知晓掌握婴幼儿家长教育孩子的重点、了解作为指导工作者应该如何“教”、婴幼儿家长如何“育”孩子两个基本问题的核心概念，切实掌握婴幼儿早期教育与指导工作的方法。</w:t>
            </w:r>
          </w:p>
        </w:tc>
      </w:tr>
      <w:tr w14:paraId="2F65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39" w:hRule="atLeast"/>
        </w:trPr>
        <w:tc>
          <w:tcPr>
            <w:tcW w:w="1691" w:type="dxa"/>
            <w:tcBorders>
              <w:left w:val="single" w:color="auto" w:sz="12" w:space="0"/>
              <w:bottom w:val="double" w:color="auto" w:sz="4" w:space="0"/>
            </w:tcBorders>
            <w:shd w:val="clear" w:color="auto" w:fill="auto"/>
            <w:vAlign w:val="center"/>
          </w:tcPr>
          <w:p w14:paraId="2BBDF7FF">
            <w:pPr>
              <w:rPr>
                <w:rFonts w:hint="eastAsia" w:ascii="黑体" w:hAnsi="黑体" w:eastAsia="黑体" w:cs="黑体"/>
              </w:rPr>
            </w:pPr>
            <w:r>
              <w:rPr>
                <w:rFonts w:hint="eastAsia" w:ascii="黑体" w:hAnsi="黑体" w:eastAsia="黑体" w:cs="黑体"/>
              </w:rPr>
              <w:t>选课建议与学习要求</w:t>
            </w:r>
          </w:p>
        </w:tc>
        <w:tc>
          <w:tcPr>
            <w:tcW w:w="6585" w:type="dxa"/>
            <w:gridSpan w:val="6"/>
            <w:tcBorders>
              <w:bottom w:val="double" w:color="auto" w:sz="4" w:space="0"/>
              <w:right w:val="single" w:color="auto" w:sz="12" w:space="0"/>
            </w:tcBorders>
          </w:tcPr>
          <w:p w14:paraId="6D74A832">
            <w:pPr>
              <w:ind w:firstLine="420" w:firstLineChars="200"/>
              <w:rPr>
                <w:rFonts w:hint="eastAsia"/>
              </w:rPr>
            </w:pPr>
            <w:r>
              <w:rPr>
                <w:rFonts w:hint="eastAsia"/>
              </w:rPr>
              <w:t>该课程是学前教育专业大二第一学期专业领域选修课。学生应具有幼儿教育心理学、学前儿童发展科学等方面知识，一定的阅读能力、辩证的思维方法和初步的科学研究方法，同时学生应具备一定的自主学习能力。</w:t>
            </w:r>
          </w:p>
        </w:tc>
      </w:tr>
      <w:tr w14:paraId="42BC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60432AF9">
            <w:pPr>
              <w:rPr>
                <w:rFonts w:hint="eastAsia" w:ascii="黑体" w:hAnsi="黑体" w:eastAsia="黑体" w:cs="黑体"/>
              </w:rPr>
            </w:pPr>
            <w:r>
              <w:rPr>
                <w:rFonts w:hint="eastAsia" w:ascii="黑体" w:hAnsi="黑体" w:eastAsia="黑体" w:cs="黑体"/>
              </w:rPr>
              <w:t>大纲编写人</w:t>
            </w:r>
          </w:p>
        </w:tc>
        <w:tc>
          <w:tcPr>
            <w:tcW w:w="3532" w:type="dxa"/>
            <w:gridSpan w:val="2"/>
            <w:tcBorders>
              <w:top w:val="double" w:color="auto" w:sz="4" w:space="0"/>
            </w:tcBorders>
            <w:vAlign w:val="center"/>
          </w:tcPr>
          <w:p w14:paraId="0BD4719F">
            <w:pPr>
              <w:ind w:firstLine="1890" w:firstLineChars="900"/>
              <w:rPr>
                <w:rFonts w:hint="eastAsia" w:ascii="黑体" w:hAnsi="黑体" w:eastAsia="黑体"/>
                <w:color w:val="000000" w:themeColor="text1"/>
                <w14:textFill>
                  <w14:solidFill>
                    <w14:schemeClr w14:val="tx1"/>
                  </w14:solidFill>
                </w14:textFill>
              </w:rPr>
            </w:pPr>
            <w:r>
              <w:rPr>
                <w:rFonts w:hint="eastAsia"/>
              </w:rPr>
              <w:drawing>
                <wp:anchor distT="0" distB="0" distL="114300" distR="114300" simplePos="0" relativeHeight="251659264" behindDoc="1" locked="0" layoutInCell="1" allowOverlap="1">
                  <wp:simplePos x="0" y="0"/>
                  <wp:positionH relativeFrom="column">
                    <wp:posOffset>140335</wp:posOffset>
                  </wp:positionH>
                  <wp:positionV relativeFrom="paragraph">
                    <wp:posOffset>-41275</wp:posOffset>
                  </wp:positionV>
                  <wp:extent cx="878840" cy="440055"/>
                  <wp:effectExtent l="0" t="0" r="5080" b="1905"/>
                  <wp:wrapNone/>
                  <wp:docPr id="1" name="图片 1" descr="胡毓婷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胡毓婷签名"/>
                          <pic:cNvPicPr>
                            <a:picLocks noChangeAspect="1"/>
                          </pic:cNvPicPr>
                        </pic:nvPicPr>
                        <pic:blipFill>
                          <a:blip r:embed="rId6">
                            <a:lum bright="18000" contrast="54000"/>
                          </a:blip>
                          <a:stretch>
                            <a:fillRect/>
                          </a:stretch>
                        </pic:blipFill>
                        <pic:spPr>
                          <a:xfrm>
                            <a:off x="0" y="0"/>
                            <a:ext cx="878840" cy="440055"/>
                          </a:xfrm>
                          <a:prstGeom prst="rect">
                            <a:avLst/>
                          </a:prstGeom>
                        </pic:spPr>
                      </pic:pic>
                    </a:graphicData>
                  </a:graphic>
                </wp:anchor>
              </w:drawing>
            </w:r>
            <w:r>
              <w:rPr>
                <w:rFonts w:hint="eastAsia"/>
              </w:rPr>
              <w:t>（签名）</w:t>
            </w:r>
          </w:p>
        </w:tc>
        <w:tc>
          <w:tcPr>
            <w:tcW w:w="1425" w:type="dxa"/>
            <w:gridSpan w:val="2"/>
            <w:tcBorders>
              <w:top w:val="double" w:color="auto" w:sz="4" w:space="0"/>
            </w:tcBorders>
            <w:vAlign w:val="center"/>
          </w:tcPr>
          <w:p w14:paraId="70178819">
            <w:pPr>
              <w:rPr>
                <w:rFonts w:hint="eastAsia" w:ascii="黑体" w:hAnsi="黑体" w:eastAsia="黑体" w:cs="黑体"/>
              </w:rPr>
            </w:pPr>
            <w:r>
              <w:rPr>
                <w:rFonts w:hint="eastAsia" w:ascii="黑体" w:hAnsi="黑体" w:eastAsia="黑体" w:cs="黑体"/>
              </w:rPr>
              <w:t>制/修订时间</w:t>
            </w:r>
          </w:p>
        </w:tc>
        <w:tc>
          <w:tcPr>
            <w:tcW w:w="1628" w:type="dxa"/>
            <w:gridSpan w:val="2"/>
            <w:tcBorders>
              <w:top w:val="double" w:color="auto" w:sz="4" w:space="0"/>
              <w:right w:val="single" w:color="auto" w:sz="12" w:space="0"/>
            </w:tcBorders>
            <w:vAlign w:val="center"/>
          </w:tcPr>
          <w:p w14:paraId="51CD0EC8">
            <w:pPr>
              <w:rPr>
                <w:rFonts w:hint="eastAsia"/>
              </w:rPr>
            </w:pPr>
            <w:r>
              <w:rPr>
                <w:rFonts w:hint="eastAsia"/>
              </w:rPr>
              <w:t>2</w:t>
            </w:r>
            <w:r>
              <w:t>02</w:t>
            </w:r>
            <w:r>
              <w:rPr>
                <w:rFonts w:hint="eastAsia"/>
                <w:lang w:val="en-US" w:eastAsia="zh-CN"/>
              </w:rPr>
              <w:t>5</w:t>
            </w:r>
            <w:r>
              <w:t>.</w:t>
            </w:r>
            <w:r>
              <w:rPr>
                <w:rFonts w:hint="eastAsia"/>
              </w:rPr>
              <w:t>8</w:t>
            </w:r>
          </w:p>
        </w:tc>
      </w:tr>
      <w:tr w14:paraId="3632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 w:hRule="atLeast"/>
        </w:trPr>
        <w:tc>
          <w:tcPr>
            <w:tcW w:w="1691" w:type="dxa"/>
            <w:tcBorders>
              <w:left w:val="single" w:color="auto" w:sz="12" w:space="0"/>
            </w:tcBorders>
            <w:shd w:val="clear" w:color="auto" w:fill="auto"/>
            <w:vAlign w:val="center"/>
          </w:tcPr>
          <w:p w14:paraId="666F07F1">
            <w:pPr>
              <w:rPr>
                <w:rFonts w:hint="eastAsia" w:ascii="黑体" w:hAnsi="黑体" w:eastAsia="黑体" w:cs="黑体"/>
              </w:rPr>
            </w:pPr>
            <w:r>
              <w:rPr>
                <w:rFonts w:hint="eastAsia" w:ascii="黑体" w:hAnsi="黑体" w:eastAsia="黑体" w:cs="黑体"/>
              </w:rPr>
              <w:t>专业负责人</w:t>
            </w:r>
          </w:p>
        </w:tc>
        <w:tc>
          <w:tcPr>
            <w:tcW w:w="3532" w:type="dxa"/>
            <w:gridSpan w:val="2"/>
            <w:vAlign w:val="center"/>
          </w:tcPr>
          <w:p w14:paraId="4C9095B9">
            <w:pPr>
              <w:rPr>
                <w:rFonts w:hint="eastAsia" w:ascii="黑体" w:hAnsi="黑体" w:eastAsia="黑体"/>
                <w:color w:val="000000" w:themeColor="text1"/>
                <w14:textFill>
                  <w14:solidFill>
                    <w14:schemeClr w14:val="tx1"/>
                  </w14:solidFill>
                </w14:textFill>
              </w:rPr>
            </w:pPr>
            <w:r>
              <w:rPr>
                <w:rFonts w:hint="eastAsia"/>
              </w:rPr>
              <w:t>（签名）</w:t>
            </w:r>
          </w:p>
        </w:tc>
        <w:tc>
          <w:tcPr>
            <w:tcW w:w="1425" w:type="dxa"/>
            <w:gridSpan w:val="2"/>
            <w:vAlign w:val="center"/>
          </w:tcPr>
          <w:p w14:paraId="61CCA6A2">
            <w:pPr>
              <w:rPr>
                <w:rFonts w:hint="eastAsia" w:ascii="黑体" w:hAnsi="黑体" w:eastAsia="黑体" w:cs="黑体"/>
              </w:rPr>
            </w:pPr>
            <w:r>
              <w:rPr>
                <w:rFonts w:hint="eastAsia" w:ascii="黑体" w:hAnsi="黑体" w:eastAsia="黑体" w:cs="黑体"/>
              </w:rPr>
              <w:t>审定时间</w:t>
            </w:r>
          </w:p>
        </w:tc>
        <w:tc>
          <w:tcPr>
            <w:tcW w:w="1628" w:type="dxa"/>
            <w:gridSpan w:val="2"/>
            <w:tcBorders>
              <w:right w:val="single" w:color="auto" w:sz="12" w:space="0"/>
            </w:tcBorders>
            <w:vAlign w:val="center"/>
          </w:tcPr>
          <w:p w14:paraId="0321792F">
            <w:pPr>
              <w:rPr>
                <w:rFonts w:hint="eastAsia"/>
              </w:rPr>
            </w:pPr>
          </w:p>
        </w:tc>
      </w:tr>
      <w:tr w14:paraId="75D8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 w:hRule="atLeast"/>
        </w:trPr>
        <w:tc>
          <w:tcPr>
            <w:tcW w:w="1691" w:type="dxa"/>
            <w:tcBorders>
              <w:left w:val="single" w:color="auto" w:sz="12" w:space="0"/>
              <w:bottom w:val="single" w:color="auto" w:sz="12" w:space="0"/>
            </w:tcBorders>
            <w:shd w:val="clear" w:color="auto" w:fill="auto"/>
            <w:vAlign w:val="center"/>
          </w:tcPr>
          <w:p w14:paraId="535E0B8A">
            <w:pPr>
              <w:rPr>
                <w:rFonts w:hint="eastAsia" w:ascii="黑体" w:hAnsi="黑体" w:eastAsia="黑体" w:cs="黑体"/>
              </w:rPr>
            </w:pPr>
            <w:r>
              <w:rPr>
                <w:rFonts w:hint="eastAsia" w:ascii="黑体" w:hAnsi="黑体" w:eastAsia="黑体" w:cs="黑体"/>
              </w:rPr>
              <w:t>学院负责人</w:t>
            </w:r>
          </w:p>
        </w:tc>
        <w:tc>
          <w:tcPr>
            <w:tcW w:w="3532" w:type="dxa"/>
            <w:gridSpan w:val="2"/>
            <w:tcBorders>
              <w:bottom w:val="single" w:color="auto" w:sz="12" w:space="0"/>
            </w:tcBorders>
            <w:vAlign w:val="center"/>
          </w:tcPr>
          <w:p w14:paraId="59EDA072">
            <w:pPr>
              <w:rPr>
                <w:rFonts w:hint="eastAsia" w:ascii="黑体" w:hAnsi="黑体" w:eastAsia="黑体"/>
                <w:color w:val="000000" w:themeColor="text1"/>
                <w14:textFill>
                  <w14:solidFill>
                    <w14:schemeClr w14:val="tx1"/>
                  </w14:solidFill>
                </w14:textFill>
              </w:rPr>
            </w:pPr>
            <w:r>
              <w:rPr>
                <w:rFonts w:hint="eastAsia"/>
              </w:rPr>
              <w:t>（签名）</w:t>
            </w:r>
          </w:p>
        </w:tc>
        <w:tc>
          <w:tcPr>
            <w:tcW w:w="1425" w:type="dxa"/>
            <w:gridSpan w:val="2"/>
            <w:tcBorders>
              <w:bottom w:val="single" w:color="auto" w:sz="12" w:space="0"/>
            </w:tcBorders>
            <w:vAlign w:val="center"/>
          </w:tcPr>
          <w:p w14:paraId="0C312429">
            <w:pPr>
              <w:rPr>
                <w:rFonts w:hint="eastAsia" w:ascii="黑体" w:hAnsi="黑体" w:eastAsia="黑体" w:cs="黑体"/>
              </w:rPr>
            </w:pPr>
            <w:r>
              <w:rPr>
                <w:rFonts w:hint="eastAsia" w:ascii="黑体" w:hAnsi="黑体" w:eastAsia="黑体" w:cs="黑体"/>
              </w:rPr>
              <w:t>批准时间</w:t>
            </w:r>
          </w:p>
        </w:tc>
        <w:tc>
          <w:tcPr>
            <w:tcW w:w="1628" w:type="dxa"/>
            <w:gridSpan w:val="2"/>
            <w:tcBorders>
              <w:bottom w:val="single" w:color="auto" w:sz="12" w:space="0"/>
              <w:right w:val="single" w:color="auto" w:sz="12" w:space="0"/>
            </w:tcBorders>
            <w:vAlign w:val="center"/>
          </w:tcPr>
          <w:p w14:paraId="5444FE34">
            <w:pPr>
              <w:rPr>
                <w:rFonts w:hint="eastAsia"/>
              </w:rPr>
            </w:pPr>
          </w:p>
        </w:tc>
      </w:tr>
    </w:tbl>
    <w:p w14:paraId="1DCBB872">
      <w:pPr>
        <w:rPr>
          <w:rFonts w:ascii="Arial" w:hAnsi="Arial" w:eastAsia="黑体"/>
        </w:rPr>
      </w:pPr>
      <w:r>
        <w:br w:type="page"/>
      </w:r>
    </w:p>
    <w:p w14:paraId="2B6FA1CA">
      <w:pPr>
        <w:pStyle w:val="16"/>
      </w:pPr>
      <w:r>
        <w:rPr>
          <w:rFonts w:hint="eastAsia"/>
        </w:rPr>
        <w:t>二、课程目标与毕业要求</w:t>
      </w:r>
    </w:p>
    <w:p w14:paraId="749E9AF2">
      <w:pPr>
        <w:pStyle w:val="17"/>
        <w:spacing w:before="81" w:after="163"/>
      </w:pPr>
      <w:r>
        <w:rPr>
          <w:rFonts w:hint="eastAsia"/>
        </w:rPr>
        <w:t xml:space="preserve">（一）课程目标 </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FE4E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trPr>
        <w:tc>
          <w:tcPr>
            <w:tcW w:w="1206" w:type="dxa"/>
            <w:vAlign w:val="center"/>
          </w:tcPr>
          <w:p w14:paraId="03AB2A95">
            <w:pPr>
              <w:jc w:val="center"/>
              <w:rPr>
                <w:rFonts w:hint="eastAsia" w:ascii="黑体" w:hAnsi="黑体" w:eastAsia="黑体" w:cs="黑体"/>
              </w:rPr>
            </w:pPr>
            <w:r>
              <w:rPr>
                <w:rFonts w:hint="eastAsia" w:ascii="黑体" w:hAnsi="黑体" w:eastAsia="黑体" w:cs="黑体"/>
              </w:rPr>
              <w:t>类型</w:t>
            </w:r>
          </w:p>
        </w:tc>
        <w:tc>
          <w:tcPr>
            <w:tcW w:w="764" w:type="dxa"/>
            <w:shd w:val="clear" w:color="auto" w:fill="auto"/>
            <w:vAlign w:val="center"/>
          </w:tcPr>
          <w:p w14:paraId="588D428F">
            <w:pPr>
              <w:jc w:val="center"/>
              <w:rPr>
                <w:rFonts w:hint="eastAsia" w:ascii="黑体" w:hAnsi="黑体" w:eastAsia="黑体" w:cs="黑体"/>
              </w:rPr>
            </w:pPr>
            <w:r>
              <w:rPr>
                <w:rFonts w:hint="eastAsia" w:ascii="黑体" w:hAnsi="黑体" w:eastAsia="黑体" w:cs="黑体"/>
              </w:rPr>
              <w:t>序号</w:t>
            </w:r>
          </w:p>
        </w:tc>
        <w:tc>
          <w:tcPr>
            <w:tcW w:w="6306" w:type="dxa"/>
            <w:vAlign w:val="center"/>
          </w:tcPr>
          <w:p w14:paraId="3E3F5D23">
            <w:pPr>
              <w:jc w:val="center"/>
              <w:rPr>
                <w:rFonts w:hint="eastAsia"/>
              </w:rPr>
            </w:pPr>
            <w:r>
              <w:rPr>
                <w:rFonts w:hint="eastAsia" w:ascii="黑体" w:hAnsi="黑体" w:eastAsia="黑体" w:cs="黑体"/>
              </w:rPr>
              <w:t>内容</w:t>
            </w:r>
          </w:p>
        </w:tc>
      </w:tr>
      <w:tr w14:paraId="2D559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206" w:type="dxa"/>
            <w:vAlign w:val="center"/>
          </w:tcPr>
          <w:p w14:paraId="2B2C5092">
            <w:pPr>
              <w:jc w:val="center"/>
              <w:rPr>
                <w:rFonts w:hint="eastAsia" w:ascii="黑体" w:hAnsi="黑体" w:eastAsia="黑体" w:cs="黑体"/>
              </w:rPr>
            </w:pPr>
            <w:r>
              <w:rPr>
                <w:rFonts w:hint="eastAsia" w:ascii="黑体" w:hAnsi="黑体" w:eastAsia="黑体" w:cs="黑体"/>
              </w:rPr>
              <w:t>知识目标</w:t>
            </w:r>
          </w:p>
        </w:tc>
        <w:tc>
          <w:tcPr>
            <w:tcW w:w="764" w:type="dxa"/>
            <w:shd w:val="clear" w:color="auto" w:fill="auto"/>
            <w:vAlign w:val="center"/>
          </w:tcPr>
          <w:p w14:paraId="5E1BAE8E">
            <w:pPr>
              <w:jc w:val="center"/>
              <w:rPr>
                <w:rFonts w:hint="eastAsia" w:ascii="黑体" w:hAnsi="黑体" w:eastAsia="黑体" w:cs="黑体"/>
              </w:rPr>
            </w:pPr>
            <w:r>
              <w:rPr>
                <w:rFonts w:hint="eastAsia" w:ascii="黑体" w:hAnsi="黑体" w:eastAsia="黑体" w:cs="黑体"/>
              </w:rPr>
              <w:t>1</w:t>
            </w:r>
          </w:p>
        </w:tc>
        <w:tc>
          <w:tcPr>
            <w:tcW w:w="6306" w:type="dxa"/>
            <w:vAlign w:val="center"/>
          </w:tcPr>
          <w:p w14:paraId="67045C4B">
            <w:pPr>
              <w:pStyle w:val="14"/>
            </w:pPr>
            <w:r>
              <w:rPr>
                <w:rFonts w:hint="eastAsia"/>
              </w:rPr>
              <w:t>能阐述婴幼儿</w:t>
            </w:r>
            <w:r>
              <w:t>健康养护、运动、认知、语言、社会、艺术、特殊</w:t>
            </w:r>
            <w:r>
              <w:rPr>
                <w:rFonts w:hint="eastAsia"/>
              </w:rPr>
              <w:t>情</w:t>
            </w:r>
            <w:r>
              <w:t>况的家庭教育及发展趋势</w:t>
            </w:r>
            <w:r>
              <w:rPr>
                <w:rFonts w:hint="eastAsia"/>
              </w:rPr>
              <w:t>的</w:t>
            </w:r>
            <w:r>
              <w:t>婴幼儿家庭教育与指导工作</w:t>
            </w:r>
            <w:r>
              <w:rPr>
                <w:rFonts w:hint="eastAsia"/>
              </w:rPr>
              <w:t>相关内容。</w:t>
            </w:r>
          </w:p>
        </w:tc>
      </w:tr>
      <w:tr w14:paraId="4263A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206" w:type="dxa"/>
            <w:vMerge w:val="restart"/>
            <w:vAlign w:val="center"/>
          </w:tcPr>
          <w:p w14:paraId="4A2DEBEE">
            <w:pPr>
              <w:jc w:val="center"/>
              <w:rPr>
                <w:rFonts w:hint="eastAsia" w:ascii="黑体" w:hAnsi="黑体" w:eastAsia="黑体" w:cs="黑体"/>
              </w:rPr>
            </w:pPr>
            <w:r>
              <w:rPr>
                <w:rFonts w:hint="eastAsia" w:ascii="黑体" w:hAnsi="黑体" w:eastAsia="黑体" w:cs="黑体"/>
              </w:rPr>
              <w:t>技能目标</w:t>
            </w:r>
          </w:p>
        </w:tc>
        <w:tc>
          <w:tcPr>
            <w:tcW w:w="764" w:type="dxa"/>
            <w:shd w:val="clear" w:color="auto" w:fill="auto"/>
            <w:vAlign w:val="center"/>
          </w:tcPr>
          <w:p w14:paraId="5EC0E459">
            <w:pPr>
              <w:jc w:val="center"/>
              <w:rPr>
                <w:rFonts w:hint="eastAsia" w:ascii="黑体" w:hAnsi="黑体" w:eastAsia="黑体" w:cs="黑体"/>
              </w:rPr>
            </w:pPr>
            <w:r>
              <w:rPr>
                <w:rFonts w:hint="eastAsia" w:ascii="黑体" w:hAnsi="黑体" w:eastAsia="黑体" w:cs="黑体"/>
              </w:rPr>
              <w:t>2</w:t>
            </w:r>
          </w:p>
        </w:tc>
        <w:tc>
          <w:tcPr>
            <w:tcW w:w="6306" w:type="dxa"/>
            <w:vAlign w:val="center"/>
          </w:tcPr>
          <w:p w14:paraId="290510D6">
            <w:pPr>
              <w:rPr>
                <w:rFonts w:hint="eastAsia"/>
                <w:szCs w:val="21"/>
              </w:rPr>
            </w:pPr>
            <w:r>
              <w:rPr>
                <w:rFonts w:hint="eastAsia"/>
              </w:rPr>
              <w:t>能以婴儿全面和谐发展为本，促进婴儿认知、情感、社会性等方面的发展。</w:t>
            </w:r>
          </w:p>
        </w:tc>
      </w:tr>
      <w:tr w14:paraId="537B4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206" w:type="dxa"/>
            <w:vMerge w:val="continue"/>
            <w:vAlign w:val="center"/>
          </w:tcPr>
          <w:p w14:paraId="042936F2">
            <w:pPr>
              <w:pStyle w:val="14"/>
              <w:jc w:val="center"/>
              <w:rPr>
                <w:rFonts w:hint="eastAsia" w:ascii="黑体" w:hAnsi="黑体" w:eastAsia="黑体" w:cs="黑体"/>
              </w:rPr>
            </w:pPr>
          </w:p>
        </w:tc>
        <w:tc>
          <w:tcPr>
            <w:tcW w:w="764" w:type="dxa"/>
            <w:shd w:val="clear" w:color="auto" w:fill="auto"/>
            <w:vAlign w:val="center"/>
          </w:tcPr>
          <w:p w14:paraId="3C2DA2BA">
            <w:pPr>
              <w:jc w:val="center"/>
              <w:rPr>
                <w:rFonts w:hint="eastAsia" w:ascii="黑体" w:hAnsi="黑体" w:eastAsia="黑体" w:cs="黑体"/>
              </w:rPr>
            </w:pPr>
            <w:r>
              <w:rPr>
                <w:rFonts w:hint="eastAsia" w:ascii="黑体" w:hAnsi="黑体" w:eastAsia="黑体" w:cs="黑体"/>
              </w:rPr>
              <w:t>3</w:t>
            </w:r>
          </w:p>
        </w:tc>
        <w:tc>
          <w:tcPr>
            <w:tcW w:w="6306" w:type="dxa"/>
            <w:vAlign w:val="center"/>
          </w:tcPr>
          <w:p w14:paraId="3DC897FB">
            <w:pPr>
              <w:pStyle w:val="14"/>
            </w:pPr>
            <w:r>
              <w:rPr>
                <w:rFonts w:hint="eastAsia" w:ascii="宋体" w:hAnsi="宋体"/>
              </w:rPr>
              <w:t>能在从事婴幼儿家庭指导工作中发挥专业性，指导婴幼儿家长进行科学育儿。</w:t>
            </w:r>
          </w:p>
        </w:tc>
      </w:tr>
      <w:tr w14:paraId="41AD8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206" w:type="dxa"/>
            <w:vMerge w:val="restart"/>
            <w:vAlign w:val="center"/>
          </w:tcPr>
          <w:p w14:paraId="3C430AA5">
            <w:pPr>
              <w:jc w:val="center"/>
              <w:rPr>
                <w:rFonts w:hint="eastAsia" w:ascii="黑体" w:hAnsi="黑体" w:eastAsia="黑体" w:cs="黑体"/>
              </w:rPr>
            </w:pPr>
            <w:r>
              <w:rPr>
                <w:rFonts w:hint="eastAsia" w:ascii="黑体" w:hAnsi="黑体" w:eastAsia="黑体" w:cs="黑体"/>
              </w:rPr>
              <w:t>素养目标</w:t>
            </w:r>
          </w:p>
          <w:p w14:paraId="72FC4104">
            <w:pPr>
              <w:jc w:val="center"/>
              <w:rPr>
                <w:rFonts w:hint="eastAsia" w:ascii="黑体" w:hAnsi="黑体" w:eastAsia="黑体" w:cs="黑体"/>
              </w:rPr>
            </w:pPr>
            <w:r>
              <w:rPr>
                <w:rFonts w:hint="eastAsia" w:ascii="黑体" w:hAnsi="黑体" w:eastAsia="黑体" w:cs="黑体"/>
              </w:rPr>
              <w:t>(含课程思政目标)</w:t>
            </w:r>
          </w:p>
        </w:tc>
        <w:tc>
          <w:tcPr>
            <w:tcW w:w="764" w:type="dxa"/>
            <w:shd w:val="clear" w:color="auto" w:fill="auto"/>
            <w:vAlign w:val="center"/>
          </w:tcPr>
          <w:p w14:paraId="525737EE">
            <w:pPr>
              <w:jc w:val="center"/>
              <w:rPr>
                <w:rFonts w:hint="eastAsia" w:ascii="黑体" w:hAnsi="黑体" w:eastAsia="黑体" w:cs="黑体"/>
              </w:rPr>
            </w:pPr>
            <w:r>
              <w:rPr>
                <w:rFonts w:hint="eastAsia" w:ascii="黑体" w:hAnsi="黑体" w:eastAsia="黑体" w:cs="黑体"/>
              </w:rPr>
              <w:t>4</w:t>
            </w:r>
          </w:p>
        </w:tc>
        <w:tc>
          <w:tcPr>
            <w:tcW w:w="6306" w:type="dxa"/>
            <w:vAlign w:val="center"/>
          </w:tcPr>
          <w:p w14:paraId="77097A80">
            <w:pPr>
              <w:pStyle w:val="14"/>
            </w:pPr>
            <w:r>
              <w:rPr>
                <w:rFonts w:hint="eastAsia"/>
              </w:rPr>
              <w:t>增强责任心</w:t>
            </w:r>
            <w:r>
              <w:t>,关心</w:t>
            </w:r>
            <w:r>
              <w:rPr>
                <w:rFonts w:hint="eastAsia"/>
              </w:rPr>
              <w:t>关爱家庭教育和婴儿早期</w:t>
            </w:r>
            <w:r>
              <w:t>教育事业</w:t>
            </w:r>
            <w:r>
              <w:rPr>
                <w:rFonts w:hint="eastAsia"/>
              </w:rPr>
              <w:t>，做幼儿健康成长的启蒙者和引路人。</w:t>
            </w:r>
          </w:p>
        </w:tc>
      </w:tr>
      <w:tr w14:paraId="0B014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206" w:type="dxa"/>
            <w:vMerge w:val="continue"/>
            <w:vAlign w:val="center"/>
          </w:tcPr>
          <w:p w14:paraId="391DE07B">
            <w:pPr>
              <w:pStyle w:val="14"/>
              <w:jc w:val="center"/>
              <w:rPr>
                <w:rFonts w:hint="eastAsia" w:ascii="黑体" w:hAnsi="黑体" w:eastAsia="黑体" w:cs="黑体"/>
              </w:rPr>
            </w:pPr>
          </w:p>
        </w:tc>
        <w:tc>
          <w:tcPr>
            <w:tcW w:w="764" w:type="dxa"/>
            <w:shd w:val="clear" w:color="auto" w:fill="auto"/>
            <w:vAlign w:val="center"/>
          </w:tcPr>
          <w:p w14:paraId="4A3992DE">
            <w:pPr>
              <w:jc w:val="center"/>
              <w:rPr>
                <w:rFonts w:hint="eastAsia" w:ascii="黑体" w:hAnsi="黑体" w:eastAsia="黑体" w:cs="黑体"/>
              </w:rPr>
            </w:pPr>
            <w:r>
              <w:rPr>
                <w:rFonts w:hint="eastAsia" w:ascii="黑体" w:hAnsi="黑体" w:eastAsia="黑体" w:cs="黑体"/>
              </w:rPr>
              <w:t>5</w:t>
            </w:r>
          </w:p>
        </w:tc>
        <w:tc>
          <w:tcPr>
            <w:tcW w:w="6306" w:type="dxa"/>
            <w:vAlign w:val="center"/>
          </w:tcPr>
          <w:p w14:paraId="1DC433BB">
            <w:pPr>
              <w:pStyle w:val="14"/>
            </w:pPr>
            <w:r>
              <w:rPr>
                <w:rFonts w:hint="eastAsia"/>
              </w:rPr>
              <w:t>培养批判性思维，提升解决问题的创新能力。</w:t>
            </w:r>
          </w:p>
        </w:tc>
      </w:tr>
    </w:tbl>
    <w:p w14:paraId="4A41AB9E">
      <w:pPr>
        <w:pStyle w:val="17"/>
        <w:spacing w:before="81"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37FA239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557DC2D1">
            <w:pPr>
              <w:pStyle w:val="14"/>
            </w:pPr>
            <w:r>
              <w:rPr>
                <w:rFonts w:hint="eastAsia"/>
              </w:rPr>
              <w:t>LO2：教育情怀</w:t>
            </w:r>
          </w:p>
          <w:p w14:paraId="279270B2">
            <w:pPr>
              <w:pStyle w:val="14"/>
            </w:pPr>
            <w:r>
              <w:rPr>
                <w:rFonts w:hint="eastAsia"/>
              </w:rPr>
              <w:t>③ 践行幼儿为本和爱与自由理念，做幼儿健康成长的启蒙者和引路人。</w:t>
            </w:r>
          </w:p>
        </w:tc>
      </w:tr>
      <w:tr w14:paraId="06D40D0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26B87B70">
            <w:pPr>
              <w:pStyle w:val="14"/>
            </w:pPr>
            <w:r>
              <w:rPr>
                <w:rFonts w:hint="eastAsia"/>
              </w:rPr>
              <w:t>LO7：自主学习</w:t>
            </w:r>
          </w:p>
          <w:p w14:paraId="5F1369F0">
            <w:pPr>
              <w:pStyle w:val="14"/>
              <w:rPr>
                <w:b/>
              </w:rPr>
            </w:pPr>
            <w:r>
              <w:rPr>
                <w:rFonts w:hint="eastAsia"/>
              </w:rPr>
              <w:t>② 了解专业发展核心内容和发展阶段路径，能够结合就业愿景制定自身学习和专业发展规划。</w:t>
            </w:r>
          </w:p>
        </w:tc>
      </w:tr>
      <w:tr w14:paraId="21D4B40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785FFC68">
            <w:pPr>
              <w:pStyle w:val="14"/>
            </w:pPr>
            <w:r>
              <w:rPr>
                <w:rFonts w:hint="eastAsia"/>
              </w:rPr>
              <w:t>LO9：反思研究</w:t>
            </w:r>
          </w:p>
          <w:p w14:paraId="21D92106">
            <w:pPr>
              <w:rPr>
                <w:rFonts w:hint="eastAsia"/>
              </w:rPr>
            </w:pPr>
            <w:r>
              <w:rPr>
                <w:rFonts w:hint="eastAsia"/>
              </w:rPr>
              <w:t>② 运用批判性思维方法，关注和分析教育实践中的问题。</w:t>
            </w:r>
          </w:p>
        </w:tc>
      </w:tr>
    </w:tbl>
    <w:p w14:paraId="5458CB67">
      <w:pPr>
        <w:pStyle w:val="17"/>
        <w:spacing w:before="81" w:after="163"/>
      </w:pPr>
      <w:r>
        <w:rPr>
          <w:rFonts w:hint="eastAsia"/>
        </w:rPr>
        <w:t xml:space="preserve">（三）毕业要求与课程目标的关系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146"/>
        <w:gridCol w:w="726"/>
        <w:gridCol w:w="726"/>
        <w:gridCol w:w="4791"/>
        <w:gridCol w:w="1087"/>
      </w:tblGrid>
      <w:tr w14:paraId="12A7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trPr>
        <w:tc>
          <w:tcPr>
            <w:tcW w:w="1119" w:type="dxa"/>
            <w:tcBorders>
              <w:top w:val="single" w:color="auto" w:sz="12" w:space="0"/>
              <w:left w:val="single" w:color="auto" w:sz="12" w:space="0"/>
              <w:right w:val="single" w:color="auto" w:sz="4" w:space="0"/>
            </w:tcBorders>
            <w:shd w:val="clear" w:color="auto" w:fill="auto"/>
            <w:vAlign w:val="center"/>
          </w:tcPr>
          <w:p w14:paraId="55293CDD">
            <w:pPr>
              <w:pStyle w:val="13"/>
              <w:rPr>
                <w:rFonts w:hint="eastAsia" w:ascii="黑体" w:hAnsi="黑体" w:eastAsia="黑体" w:cs="黑体"/>
              </w:rPr>
            </w:pPr>
            <w:r>
              <w:rPr>
                <w:rFonts w:hint="eastAsia" w:ascii="黑体" w:hAnsi="黑体" w:eastAsia="黑体" w:cs="黑体"/>
              </w:rPr>
              <w:t>毕业</w:t>
            </w:r>
          </w:p>
          <w:p w14:paraId="6D800269">
            <w:pPr>
              <w:pStyle w:val="13"/>
              <w:rPr>
                <w:rFonts w:hint="eastAsia" w:ascii="黑体" w:hAnsi="黑体" w:eastAsia="黑体" w:cs="黑体"/>
              </w:rPr>
            </w:pPr>
            <w:r>
              <w:rPr>
                <w:rFonts w:hint="eastAsia" w:ascii="黑体" w:hAnsi="黑体" w:eastAsia="黑体" w:cs="黑体"/>
              </w:rPr>
              <w:t>要求</w:t>
            </w:r>
          </w:p>
        </w:tc>
        <w:tc>
          <w:tcPr>
            <w:tcW w:w="709" w:type="dxa"/>
            <w:tcBorders>
              <w:top w:val="single" w:color="auto" w:sz="12" w:space="0"/>
              <w:left w:val="single" w:color="auto" w:sz="4" w:space="0"/>
            </w:tcBorders>
            <w:vAlign w:val="center"/>
          </w:tcPr>
          <w:p w14:paraId="62E967BC">
            <w:pPr>
              <w:pStyle w:val="13"/>
              <w:rPr>
                <w:rFonts w:hint="eastAsia" w:ascii="黑体" w:hAnsi="黑体" w:eastAsia="黑体" w:cs="黑体"/>
              </w:rPr>
            </w:pPr>
            <w:r>
              <w:rPr>
                <w:rFonts w:hint="eastAsia" w:ascii="黑体" w:hAnsi="黑体" w:eastAsia="黑体" w:cs="黑体"/>
              </w:rPr>
              <w:t>指标点</w:t>
            </w:r>
          </w:p>
        </w:tc>
        <w:tc>
          <w:tcPr>
            <w:tcW w:w="709" w:type="dxa"/>
            <w:tcBorders>
              <w:top w:val="single" w:color="auto" w:sz="12" w:space="0"/>
              <w:right w:val="double" w:color="auto" w:sz="4" w:space="0"/>
            </w:tcBorders>
            <w:shd w:val="clear" w:color="auto" w:fill="auto"/>
            <w:vAlign w:val="center"/>
          </w:tcPr>
          <w:p w14:paraId="2F3D7F39">
            <w:pPr>
              <w:pStyle w:val="13"/>
              <w:rPr>
                <w:rFonts w:hint="eastAsia" w:ascii="黑体" w:hAnsi="黑体" w:eastAsia="黑体" w:cs="黑体"/>
              </w:rPr>
            </w:pPr>
            <w:r>
              <w:rPr>
                <w:rFonts w:hint="eastAsia" w:ascii="黑体" w:hAnsi="黑体" w:eastAsia="黑体" w:cs="黑体"/>
              </w:rPr>
              <w:t>支撑度</w:t>
            </w:r>
          </w:p>
        </w:tc>
        <w:tc>
          <w:tcPr>
            <w:tcW w:w="4678" w:type="dxa"/>
            <w:tcBorders>
              <w:top w:val="single" w:color="auto" w:sz="12" w:space="0"/>
            </w:tcBorders>
            <w:vAlign w:val="center"/>
          </w:tcPr>
          <w:p w14:paraId="65468512">
            <w:pPr>
              <w:pStyle w:val="13"/>
              <w:rPr>
                <w:rFonts w:hint="eastAsia" w:ascii="黑体" w:hAnsi="黑体" w:eastAsia="黑体" w:cs="黑体"/>
              </w:rPr>
            </w:pPr>
            <w:r>
              <w:rPr>
                <w:rFonts w:hint="eastAsia" w:ascii="黑体" w:hAnsi="黑体" w:eastAsia="黑体" w:cs="黑体"/>
              </w:rPr>
              <w:t>课程目标</w:t>
            </w:r>
          </w:p>
        </w:tc>
        <w:tc>
          <w:tcPr>
            <w:tcW w:w="1061" w:type="dxa"/>
            <w:tcBorders>
              <w:top w:val="single" w:color="auto" w:sz="12" w:space="0"/>
              <w:right w:val="single" w:color="auto" w:sz="12" w:space="0"/>
            </w:tcBorders>
            <w:vAlign w:val="center"/>
          </w:tcPr>
          <w:p w14:paraId="5D6BFBCC">
            <w:pPr>
              <w:pStyle w:val="13"/>
              <w:rPr>
                <w:rFonts w:hint="eastAsia" w:ascii="黑体" w:hAnsi="黑体" w:eastAsia="黑体" w:cs="黑体"/>
              </w:rPr>
            </w:pPr>
            <w:r>
              <w:rPr>
                <w:rFonts w:hint="eastAsia" w:ascii="黑体" w:hAnsi="黑体" w:eastAsia="黑体" w:cs="黑体"/>
              </w:rPr>
              <w:t>对指标点的贡献度</w:t>
            </w:r>
          </w:p>
        </w:tc>
      </w:tr>
      <w:tr w14:paraId="02F5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0" w:hRule="atLeast"/>
        </w:trPr>
        <w:tc>
          <w:tcPr>
            <w:tcW w:w="1119" w:type="dxa"/>
            <w:tcBorders>
              <w:top w:val="single" w:color="auto" w:sz="12" w:space="0"/>
              <w:left w:val="single" w:color="auto" w:sz="12" w:space="0"/>
              <w:right w:val="single" w:color="auto" w:sz="4" w:space="0"/>
            </w:tcBorders>
            <w:shd w:val="clear" w:color="auto" w:fill="auto"/>
            <w:vAlign w:val="center"/>
          </w:tcPr>
          <w:p w14:paraId="6379FA90">
            <w:pPr>
              <w:pStyle w:val="14"/>
            </w:pPr>
            <w:r>
              <w:rPr>
                <w:rFonts w:hint="eastAsia"/>
              </w:rPr>
              <w:t>LO2</w:t>
            </w:r>
          </w:p>
          <w:p w14:paraId="3A323D05">
            <w:pPr>
              <w:pStyle w:val="14"/>
            </w:pPr>
            <w:r>
              <w:rPr>
                <w:rFonts w:hint="eastAsia"/>
              </w:rPr>
              <w:t>教育情怀</w:t>
            </w:r>
          </w:p>
        </w:tc>
        <w:tc>
          <w:tcPr>
            <w:tcW w:w="709" w:type="dxa"/>
            <w:tcBorders>
              <w:top w:val="single" w:color="auto" w:sz="12" w:space="0"/>
              <w:left w:val="single" w:color="auto" w:sz="4" w:space="0"/>
            </w:tcBorders>
            <w:vAlign w:val="center"/>
          </w:tcPr>
          <w:p w14:paraId="345BAC67">
            <w:pPr>
              <w:pStyle w:val="13"/>
              <w:jc w:val="both"/>
              <w:rPr>
                <w:rFonts w:hint="eastAsia"/>
              </w:rPr>
            </w:pPr>
            <w:r>
              <w:rPr>
                <w:rFonts w:hint="eastAsia"/>
              </w:rPr>
              <w:t>③</w:t>
            </w:r>
          </w:p>
        </w:tc>
        <w:tc>
          <w:tcPr>
            <w:tcW w:w="709" w:type="dxa"/>
            <w:tcBorders>
              <w:top w:val="single" w:color="auto" w:sz="12" w:space="0"/>
              <w:right w:val="double" w:color="auto" w:sz="4" w:space="0"/>
            </w:tcBorders>
            <w:shd w:val="clear" w:color="auto" w:fill="auto"/>
            <w:vAlign w:val="center"/>
          </w:tcPr>
          <w:p w14:paraId="3BF1BF1D">
            <w:pPr>
              <w:pStyle w:val="13"/>
              <w:jc w:val="both"/>
              <w:rPr>
                <w:rFonts w:hint="eastAsia"/>
              </w:rPr>
            </w:pPr>
            <w:r>
              <w:rPr>
                <w:rFonts w:hint="eastAsia"/>
              </w:rPr>
              <w:t>H</w:t>
            </w:r>
          </w:p>
        </w:tc>
        <w:tc>
          <w:tcPr>
            <w:tcW w:w="4678" w:type="dxa"/>
            <w:tcBorders>
              <w:top w:val="single" w:color="auto" w:sz="12" w:space="0"/>
            </w:tcBorders>
            <w:vAlign w:val="center"/>
          </w:tcPr>
          <w:p w14:paraId="443D9141">
            <w:pPr>
              <w:pStyle w:val="13"/>
              <w:jc w:val="both"/>
              <w:rPr>
                <w:rFonts w:hint="eastAsia"/>
              </w:rPr>
            </w:pPr>
            <w:r>
              <w:rPr>
                <w:rFonts w:hint="eastAsia"/>
              </w:rPr>
              <w:t>增强责任心</w:t>
            </w:r>
            <w:r>
              <w:t>,关心</w:t>
            </w:r>
            <w:r>
              <w:rPr>
                <w:rFonts w:hint="eastAsia"/>
              </w:rPr>
              <w:t>关爱家庭教育和婴儿早期</w:t>
            </w:r>
            <w:r>
              <w:t>教育事业</w:t>
            </w:r>
            <w:r>
              <w:rPr>
                <w:rFonts w:hint="eastAsia"/>
              </w:rPr>
              <w:t>，做幼儿健康成长的启蒙者和引路人。</w:t>
            </w:r>
          </w:p>
        </w:tc>
        <w:tc>
          <w:tcPr>
            <w:tcW w:w="1061" w:type="dxa"/>
            <w:tcBorders>
              <w:top w:val="single" w:color="auto" w:sz="12" w:space="0"/>
              <w:right w:val="single" w:color="auto" w:sz="12" w:space="0"/>
            </w:tcBorders>
            <w:vAlign w:val="center"/>
          </w:tcPr>
          <w:p w14:paraId="08FA3CAA">
            <w:pPr>
              <w:pStyle w:val="13"/>
              <w:jc w:val="both"/>
              <w:rPr>
                <w:rFonts w:hint="eastAsia"/>
              </w:rPr>
            </w:pPr>
            <w:r>
              <w:rPr>
                <w:rFonts w:hint="eastAsia"/>
              </w:rPr>
              <w:t>100%</w:t>
            </w:r>
          </w:p>
        </w:tc>
      </w:tr>
      <w:tr w14:paraId="1176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84" w:hRule="atLeast"/>
        </w:trPr>
        <w:tc>
          <w:tcPr>
            <w:tcW w:w="1119" w:type="dxa"/>
            <w:vMerge w:val="restart"/>
            <w:tcBorders>
              <w:left w:val="single" w:color="auto" w:sz="12" w:space="0"/>
              <w:right w:val="single" w:color="auto" w:sz="4" w:space="0"/>
            </w:tcBorders>
            <w:shd w:val="clear" w:color="auto" w:fill="auto"/>
            <w:vAlign w:val="center"/>
          </w:tcPr>
          <w:p w14:paraId="4228BF5D">
            <w:pPr>
              <w:pStyle w:val="14"/>
            </w:pPr>
            <w:r>
              <w:rPr>
                <w:rFonts w:hint="eastAsia"/>
              </w:rPr>
              <w:t>LO7</w:t>
            </w:r>
          </w:p>
          <w:p w14:paraId="4600EAA5">
            <w:pPr>
              <w:pStyle w:val="14"/>
            </w:pPr>
            <w:r>
              <w:rPr>
                <w:rFonts w:hint="eastAsia"/>
              </w:rPr>
              <w:t>自主学习</w:t>
            </w:r>
          </w:p>
        </w:tc>
        <w:tc>
          <w:tcPr>
            <w:tcW w:w="709" w:type="dxa"/>
            <w:vMerge w:val="restart"/>
            <w:tcBorders>
              <w:left w:val="single" w:color="auto" w:sz="4" w:space="0"/>
            </w:tcBorders>
            <w:vAlign w:val="center"/>
          </w:tcPr>
          <w:p w14:paraId="2C3688D2">
            <w:pPr>
              <w:pStyle w:val="14"/>
            </w:pPr>
            <w:r>
              <w:rPr>
                <w:rFonts w:hint="eastAsia"/>
              </w:rPr>
              <w:t>②</w:t>
            </w:r>
          </w:p>
        </w:tc>
        <w:tc>
          <w:tcPr>
            <w:tcW w:w="709" w:type="dxa"/>
            <w:vMerge w:val="restart"/>
            <w:tcBorders>
              <w:right w:val="double" w:color="auto" w:sz="4" w:space="0"/>
            </w:tcBorders>
            <w:shd w:val="clear" w:color="auto" w:fill="auto"/>
            <w:vAlign w:val="center"/>
          </w:tcPr>
          <w:p w14:paraId="432BA1B4">
            <w:pPr>
              <w:pStyle w:val="14"/>
            </w:pPr>
            <w:r>
              <w:rPr>
                <w:rFonts w:hint="eastAsia"/>
              </w:rPr>
              <w:t>H</w:t>
            </w:r>
          </w:p>
        </w:tc>
        <w:tc>
          <w:tcPr>
            <w:tcW w:w="4678" w:type="dxa"/>
            <w:vAlign w:val="center"/>
          </w:tcPr>
          <w:p w14:paraId="7BE73FD1">
            <w:pPr>
              <w:pStyle w:val="14"/>
            </w:pPr>
            <w:r>
              <w:rPr>
                <w:rFonts w:hint="eastAsia"/>
              </w:rPr>
              <w:t>能阐述婴幼儿</w:t>
            </w:r>
            <w:r>
              <w:t>健康养护、运动、认知、语言、社会、艺术、特殊</w:t>
            </w:r>
            <w:r>
              <w:rPr>
                <w:rFonts w:hint="eastAsia"/>
              </w:rPr>
              <w:t>情</w:t>
            </w:r>
            <w:r>
              <w:t>况的家庭教育及婴幼儿家庭教育指导发展趋势</w:t>
            </w:r>
            <w:r>
              <w:rPr>
                <w:rFonts w:hint="eastAsia"/>
              </w:rPr>
              <w:t>的</w:t>
            </w:r>
            <w:r>
              <w:t>婴幼儿家庭教育与指导工作</w:t>
            </w:r>
            <w:r>
              <w:rPr>
                <w:rFonts w:hint="eastAsia"/>
              </w:rPr>
              <w:t>相关内容。</w:t>
            </w:r>
          </w:p>
        </w:tc>
        <w:tc>
          <w:tcPr>
            <w:tcW w:w="1061" w:type="dxa"/>
            <w:tcBorders>
              <w:right w:val="single" w:color="auto" w:sz="12" w:space="0"/>
            </w:tcBorders>
            <w:vAlign w:val="center"/>
          </w:tcPr>
          <w:p w14:paraId="7188356D">
            <w:pPr>
              <w:pStyle w:val="14"/>
            </w:pPr>
            <w:r>
              <w:rPr>
                <w:rFonts w:hint="eastAsia"/>
              </w:rPr>
              <w:t>50</w:t>
            </w:r>
            <w:r>
              <w:t>%</w:t>
            </w:r>
          </w:p>
        </w:tc>
      </w:tr>
      <w:tr w14:paraId="7BBB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92" w:hRule="atLeast"/>
        </w:trPr>
        <w:tc>
          <w:tcPr>
            <w:tcW w:w="1119" w:type="dxa"/>
            <w:vMerge w:val="continue"/>
            <w:tcBorders>
              <w:left w:val="single" w:color="auto" w:sz="12" w:space="0"/>
              <w:right w:val="single" w:color="auto" w:sz="4" w:space="0"/>
            </w:tcBorders>
            <w:shd w:val="clear" w:color="auto" w:fill="auto"/>
            <w:vAlign w:val="center"/>
          </w:tcPr>
          <w:p w14:paraId="0ABB284C">
            <w:pPr>
              <w:pStyle w:val="14"/>
            </w:pPr>
          </w:p>
        </w:tc>
        <w:tc>
          <w:tcPr>
            <w:tcW w:w="709" w:type="dxa"/>
            <w:vMerge w:val="continue"/>
            <w:tcBorders>
              <w:left w:val="single" w:color="auto" w:sz="4" w:space="0"/>
            </w:tcBorders>
            <w:vAlign w:val="center"/>
          </w:tcPr>
          <w:p w14:paraId="490597D1">
            <w:pPr>
              <w:pStyle w:val="14"/>
            </w:pPr>
          </w:p>
        </w:tc>
        <w:tc>
          <w:tcPr>
            <w:tcW w:w="709" w:type="dxa"/>
            <w:vMerge w:val="continue"/>
            <w:tcBorders>
              <w:right w:val="double" w:color="auto" w:sz="4" w:space="0"/>
            </w:tcBorders>
            <w:shd w:val="clear" w:color="auto" w:fill="auto"/>
            <w:vAlign w:val="center"/>
          </w:tcPr>
          <w:p w14:paraId="769E0D35">
            <w:pPr>
              <w:pStyle w:val="14"/>
            </w:pPr>
          </w:p>
        </w:tc>
        <w:tc>
          <w:tcPr>
            <w:tcW w:w="4678" w:type="dxa"/>
            <w:vAlign w:val="center"/>
          </w:tcPr>
          <w:p w14:paraId="286D93C1">
            <w:pPr>
              <w:pStyle w:val="14"/>
            </w:pPr>
            <w:r>
              <w:rPr>
                <w:rFonts w:hint="eastAsia"/>
              </w:rPr>
              <w:t>能以婴儿全面和谐发展为本，促进婴儿认知、情感、社会性等方面的发展。</w:t>
            </w:r>
          </w:p>
        </w:tc>
        <w:tc>
          <w:tcPr>
            <w:tcW w:w="1061" w:type="dxa"/>
            <w:tcBorders>
              <w:right w:val="single" w:color="auto" w:sz="12" w:space="0"/>
            </w:tcBorders>
            <w:vAlign w:val="center"/>
          </w:tcPr>
          <w:p w14:paraId="0ECA235D">
            <w:pPr>
              <w:pStyle w:val="14"/>
            </w:pPr>
            <w:r>
              <w:rPr>
                <w:rFonts w:hint="eastAsia"/>
              </w:rPr>
              <w:t>5</w:t>
            </w:r>
            <w:r>
              <w:t>0%</w:t>
            </w:r>
          </w:p>
        </w:tc>
      </w:tr>
      <w:tr w14:paraId="012F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17" w:hRule="atLeast"/>
        </w:trPr>
        <w:tc>
          <w:tcPr>
            <w:tcW w:w="1119" w:type="dxa"/>
            <w:vMerge w:val="restart"/>
            <w:tcBorders>
              <w:left w:val="single" w:color="auto" w:sz="12" w:space="0"/>
              <w:right w:val="single" w:color="auto" w:sz="4" w:space="0"/>
            </w:tcBorders>
            <w:shd w:val="clear" w:color="auto" w:fill="auto"/>
            <w:vAlign w:val="center"/>
          </w:tcPr>
          <w:p w14:paraId="775D54C8">
            <w:pPr>
              <w:pStyle w:val="14"/>
            </w:pPr>
            <w:r>
              <w:rPr>
                <w:rFonts w:hint="eastAsia"/>
              </w:rPr>
              <w:t>L</w:t>
            </w:r>
            <w:r>
              <w:t>0</w:t>
            </w:r>
            <w:r>
              <w:rPr>
                <w:rFonts w:hint="eastAsia"/>
              </w:rPr>
              <w:t>9</w:t>
            </w:r>
          </w:p>
          <w:p w14:paraId="60990A72">
            <w:pPr>
              <w:pStyle w:val="14"/>
            </w:pPr>
            <w:r>
              <w:rPr>
                <w:rFonts w:hint="eastAsia"/>
              </w:rPr>
              <w:t>反思研究</w:t>
            </w:r>
          </w:p>
        </w:tc>
        <w:tc>
          <w:tcPr>
            <w:tcW w:w="709" w:type="dxa"/>
            <w:vMerge w:val="restart"/>
            <w:tcBorders>
              <w:left w:val="single" w:color="auto" w:sz="4" w:space="0"/>
            </w:tcBorders>
            <w:vAlign w:val="center"/>
          </w:tcPr>
          <w:p w14:paraId="6A32A27C">
            <w:pPr>
              <w:pStyle w:val="14"/>
            </w:pPr>
            <w:r>
              <w:rPr>
                <w:rFonts w:hint="eastAsia"/>
              </w:rPr>
              <w:t>②</w:t>
            </w:r>
          </w:p>
        </w:tc>
        <w:tc>
          <w:tcPr>
            <w:tcW w:w="709" w:type="dxa"/>
            <w:vMerge w:val="restart"/>
            <w:tcBorders>
              <w:right w:val="double" w:color="auto" w:sz="4" w:space="0"/>
            </w:tcBorders>
            <w:shd w:val="clear" w:color="auto" w:fill="auto"/>
            <w:vAlign w:val="center"/>
          </w:tcPr>
          <w:p w14:paraId="33905E8B">
            <w:pPr>
              <w:pStyle w:val="14"/>
            </w:pPr>
            <w:r>
              <w:rPr>
                <w:rFonts w:hint="eastAsia"/>
              </w:rPr>
              <w:t>M</w:t>
            </w:r>
          </w:p>
        </w:tc>
        <w:tc>
          <w:tcPr>
            <w:tcW w:w="4678" w:type="dxa"/>
            <w:vAlign w:val="center"/>
          </w:tcPr>
          <w:p w14:paraId="4487B8C3">
            <w:pPr>
              <w:pStyle w:val="14"/>
            </w:pPr>
            <w:r>
              <w:rPr>
                <w:rFonts w:hint="eastAsia" w:ascii="宋体" w:hAnsi="宋体"/>
              </w:rPr>
              <w:t>能在从事婴幼儿家庭指导工作中发挥专业性，指导婴幼儿家长进行科学育儿。</w:t>
            </w:r>
          </w:p>
        </w:tc>
        <w:tc>
          <w:tcPr>
            <w:tcW w:w="1061" w:type="dxa"/>
            <w:tcBorders>
              <w:right w:val="single" w:color="auto" w:sz="12" w:space="0"/>
            </w:tcBorders>
            <w:vAlign w:val="center"/>
          </w:tcPr>
          <w:p w14:paraId="25C7E882">
            <w:pPr>
              <w:pStyle w:val="14"/>
            </w:pPr>
            <w:r>
              <w:t>50%</w:t>
            </w:r>
          </w:p>
        </w:tc>
      </w:tr>
      <w:tr w14:paraId="4A60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81" w:hRule="atLeast"/>
        </w:trPr>
        <w:tc>
          <w:tcPr>
            <w:tcW w:w="1119" w:type="dxa"/>
            <w:vMerge w:val="continue"/>
            <w:tcBorders>
              <w:left w:val="single" w:color="auto" w:sz="12" w:space="0"/>
              <w:right w:val="single" w:color="auto" w:sz="4" w:space="0"/>
            </w:tcBorders>
            <w:shd w:val="clear" w:color="auto" w:fill="auto"/>
            <w:vAlign w:val="center"/>
          </w:tcPr>
          <w:p w14:paraId="17E646AA">
            <w:pPr>
              <w:pStyle w:val="14"/>
            </w:pPr>
          </w:p>
        </w:tc>
        <w:tc>
          <w:tcPr>
            <w:tcW w:w="709" w:type="dxa"/>
            <w:vMerge w:val="continue"/>
            <w:tcBorders>
              <w:left w:val="single" w:color="auto" w:sz="4" w:space="0"/>
            </w:tcBorders>
            <w:vAlign w:val="center"/>
          </w:tcPr>
          <w:p w14:paraId="7831AB1E">
            <w:pPr>
              <w:pStyle w:val="14"/>
            </w:pPr>
          </w:p>
        </w:tc>
        <w:tc>
          <w:tcPr>
            <w:tcW w:w="709" w:type="dxa"/>
            <w:vMerge w:val="continue"/>
            <w:tcBorders>
              <w:right w:val="double" w:color="auto" w:sz="4" w:space="0"/>
            </w:tcBorders>
            <w:shd w:val="clear" w:color="auto" w:fill="auto"/>
            <w:vAlign w:val="center"/>
          </w:tcPr>
          <w:p w14:paraId="247E8E8E">
            <w:pPr>
              <w:pStyle w:val="14"/>
            </w:pPr>
          </w:p>
        </w:tc>
        <w:tc>
          <w:tcPr>
            <w:tcW w:w="4678" w:type="dxa"/>
            <w:vAlign w:val="center"/>
          </w:tcPr>
          <w:p w14:paraId="262FA7FE">
            <w:pPr>
              <w:pStyle w:val="14"/>
            </w:pPr>
            <w:r>
              <w:rPr>
                <w:rFonts w:hint="eastAsia"/>
              </w:rPr>
              <w:t>培养批判性思维，提升解决问题的创新能力。</w:t>
            </w:r>
          </w:p>
        </w:tc>
        <w:tc>
          <w:tcPr>
            <w:tcW w:w="1061" w:type="dxa"/>
            <w:tcBorders>
              <w:right w:val="single" w:color="auto" w:sz="12" w:space="0"/>
            </w:tcBorders>
            <w:vAlign w:val="center"/>
          </w:tcPr>
          <w:p w14:paraId="0D4C7CEA">
            <w:pPr>
              <w:pStyle w:val="14"/>
            </w:pPr>
            <w:r>
              <w:rPr>
                <w:rFonts w:hint="eastAsia"/>
              </w:rPr>
              <w:t>50</w:t>
            </w:r>
            <w:r>
              <w:t>%</w:t>
            </w:r>
          </w:p>
        </w:tc>
      </w:tr>
    </w:tbl>
    <w:p w14:paraId="2609FFC7">
      <w:pPr>
        <w:pStyle w:val="16"/>
      </w:pPr>
      <w:r>
        <w:rPr>
          <w:rFonts w:hint="eastAsia"/>
        </w:rPr>
        <w:t>三、</w:t>
      </w:r>
      <w:r>
        <w:t>课程内容</w:t>
      </w:r>
      <w:r>
        <w:rPr>
          <w:rFonts w:hint="eastAsia"/>
        </w:rPr>
        <w:t>与教学设计</w:t>
      </w:r>
    </w:p>
    <w:p w14:paraId="68A643AA">
      <w:pPr>
        <w:pStyle w:val="17"/>
        <w:spacing w:before="81" w:after="163"/>
      </w:pPr>
      <w:r>
        <w:rPr>
          <w:rFonts w:hint="eastAsia"/>
        </w:rPr>
        <w:t>（一）各教学单元预期学习成果与教学内容</w:t>
      </w:r>
    </w:p>
    <w:tbl>
      <w:tblPr>
        <w:tblStyle w:val="7"/>
        <w:tblW w:w="85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45"/>
        <w:gridCol w:w="2551"/>
        <w:gridCol w:w="4444"/>
      </w:tblGrid>
      <w:tr w14:paraId="47922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545" w:type="dxa"/>
            <w:shd w:val="clear" w:color="auto" w:fill="auto"/>
            <w:vAlign w:val="center"/>
          </w:tcPr>
          <w:p w14:paraId="4EF53E49">
            <w:pPr>
              <w:jc w:val="center"/>
              <w:rPr>
                <w:rFonts w:hint="eastAsia"/>
              </w:rPr>
            </w:pPr>
            <w:r>
              <w:rPr>
                <w:rFonts w:hint="eastAsia"/>
              </w:rPr>
              <w:t>单元</w:t>
            </w:r>
          </w:p>
        </w:tc>
        <w:tc>
          <w:tcPr>
            <w:tcW w:w="2551" w:type="dxa"/>
            <w:shd w:val="clear" w:color="auto" w:fill="auto"/>
            <w:vAlign w:val="center"/>
          </w:tcPr>
          <w:p w14:paraId="316349C4">
            <w:pPr>
              <w:jc w:val="center"/>
              <w:rPr>
                <w:rFonts w:hint="eastAsia"/>
              </w:rPr>
            </w:pPr>
            <w:r>
              <w:rPr>
                <w:rFonts w:hint="eastAsia"/>
              </w:rPr>
              <w:t>预期学习成果</w:t>
            </w:r>
          </w:p>
        </w:tc>
        <w:tc>
          <w:tcPr>
            <w:tcW w:w="4444" w:type="dxa"/>
            <w:shd w:val="clear" w:color="auto" w:fill="auto"/>
            <w:vAlign w:val="center"/>
          </w:tcPr>
          <w:p w14:paraId="4911B679">
            <w:pPr>
              <w:jc w:val="center"/>
              <w:rPr>
                <w:rFonts w:hint="eastAsia"/>
              </w:rPr>
            </w:pPr>
            <w:r>
              <w:rPr>
                <w:rFonts w:hint="eastAsia"/>
              </w:rPr>
              <w:t>教学内容</w:t>
            </w:r>
          </w:p>
        </w:tc>
      </w:tr>
      <w:tr w14:paraId="707A9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0" w:hRule="atLeast"/>
          <w:jc w:val="center"/>
        </w:trPr>
        <w:tc>
          <w:tcPr>
            <w:tcW w:w="1545" w:type="dxa"/>
            <w:shd w:val="clear" w:color="auto" w:fill="auto"/>
            <w:vAlign w:val="center"/>
          </w:tcPr>
          <w:p w14:paraId="26464434">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第一单元</w:t>
            </w:r>
          </w:p>
          <w:p w14:paraId="7AA8F83B">
            <w:pPr>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婴幼儿家庭教育指导概述</w:t>
            </w:r>
          </w:p>
          <w:p w14:paraId="4D7E1B8E">
            <w:pPr>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（4学时）</w:t>
            </w:r>
          </w:p>
        </w:tc>
        <w:tc>
          <w:tcPr>
            <w:tcW w:w="2551" w:type="dxa"/>
            <w:shd w:val="clear" w:color="auto" w:fill="auto"/>
            <w:vAlign w:val="center"/>
          </w:tcPr>
          <w:p w14:paraId="4A865608">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通过本单元学习，能明确0-3岁婴幼儿家庭教育的目标、内容与方法，形成科学的家庭教育观。</w:t>
            </w:r>
          </w:p>
          <w:p w14:paraId="2154F736">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掌握0-3岁婴幼儿家庭教育指导的基本任务和指导的形式与原则。</w:t>
            </w:r>
          </w:p>
          <w:p w14:paraId="79F3E555">
            <w:pPr>
              <w:autoSpaceDE w:val="0"/>
              <w:autoSpaceDN w:val="0"/>
              <w:adjustRightInd w:val="0"/>
              <w:spacing w:line="360" w:lineRule="exact"/>
              <w:rPr>
                <w:rFonts w:hint="eastAsia" w:asciiTheme="minorEastAsia" w:hAnsiTheme="minorEastAsia" w:eastAsiaTheme="minorEastAsia"/>
                <w:szCs w:val="21"/>
              </w:rPr>
            </w:pPr>
          </w:p>
        </w:tc>
        <w:tc>
          <w:tcPr>
            <w:tcW w:w="4444" w:type="dxa"/>
            <w:shd w:val="clear" w:color="auto" w:fill="auto"/>
            <w:vAlign w:val="center"/>
          </w:tcPr>
          <w:p w14:paraId="7E718459">
            <w:pPr>
              <w:autoSpaceDE w:val="0"/>
              <w:autoSpaceDN w:val="0"/>
              <w:adjustRightInd w:val="0"/>
              <w:spacing w:line="360" w:lineRule="exact"/>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eastAsia" w:asciiTheme="minorEastAsia" w:hAnsiTheme="minorEastAsia" w:eastAsiaTheme="minorEastAsia"/>
                <w:szCs w:val="21"/>
              </w:rPr>
              <w:t>0-3岁婴幼儿家庭教育</w:t>
            </w:r>
            <w:r>
              <w:rPr>
                <w:rFonts w:hint="eastAsia" w:asciiTheme="minorEastAsia" w:hAnsiTheme="minorEastAsia" w:eastAsiaTheme="minorEastAsia"/>
                <w:szCs w:val="21"/>
                <w:lang w:val="en-US" w:eastAsia="zh-CN"/>
              </w:rPr>
              <w:t>内涵</w:t>
            </w:r>
          </w:p>
          <w:p w14:paraId="709C2C26">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0-3岁婴幼儿家庭教育的</w:t>
            </w:r>
            <w:r>
              <w:rPr>
                <w:rFonts w:hint="eastAsia" w:asciiTheme="minorEastAsia" w:hAnsiTheme="minorEastAsia" w:eastAsiaTheme="minorEastAsia"/>
                <w:szCs w:val="21"/>
                <w:lang w:val="en-US" w:eastAsia="zh-CN"/>
              </w:rPr>
              <w:t>特点和功能</w:t>
            </w:r>
          </w:p>
          <w:p w14:paraId="1CD58AE3">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重难点：</w:t>
            </w:r>
          </w:p>
          <w:p w14:paraId="32C6B339">
            <w:pPr>
              <w:autoSpaceDE w:val="0"/>
              <w:autoSpaceDN w:val="0"/>
              <w:adjustRightInd w:val="0"/>
              <w:spacing w:line="360" w:lineRule="exact"/>
              <w:rPr>
                <w:rFonts w:hint="default" w:asciiTheme="minorEastAsia" w:hAnsiTheme="minorEastAsia" w:eastAsiaTheme="minorEastAsia"/>
                <w:szCs w:val="21"/>
                <w:lang w:val="en-US" w:eastAsia="zh-CN"/>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明晰</w:t>
            </w:r>
            <w:r>
              <w:rPr>
                <w:rFonts w:hint="eastAsia" w:asciiTheme="minorEastAsia" w:hAnsiTheme="minorEastAsia" w:eastAsiaTheme="minorEastAsia"/>
                <w:szCs w:val="21"/>
              </w:rPr>
              <w:t>0-3岁婴幼儿家庭教育与指导的</w:t>
            </w:r>
            <w:r>
              <w:rPr>
                <w:rFonts w:hint="eastAsia" w:asciiTheme="minorEastAsia" w:hAnsiTheme="minorEastAsia" w:eastAsiaTheme="minorEastAsia"/>
                <w:szCs w:val="21"/>
                <w:lang w:val="en-US" w:eastAsia="zh-CN"/>
              </w:rPr>
              <w:t>影响因素</w:t>
            </w:r>
          </w:p>
          <w:p w14:paraId="1CB1EA6A">
            <w:pPr>
              <w:rPr>
                <w:rFonts w:hint="eastAsia" w:asciiTheme="minorEastAsia" w:hAnsiTheme="minorEastAsia" w:eastAsiaTheme="minorEastAsia"/>
                <w:szCs w:val="21"/>
                <w:lang w:eastAsia="zh-CN"/>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lang w:val="en-US" w:eastAsia="zh-CN"/>
              </w:rPr>
              <w:t>了解</w:t>
            </w:r>
            <w:r>
              <w:rPr>
                <w:rFonts w:hint="eastAsia" w:asciiTheme="minorEastAsia" w:hAnsiTheme="minorEastAsia" w:eastAsiaTheme="minorEastAsia"/>
                <w:szCs w:val="21"/>
              </w:rPr>
              <w:t>0-3岁婴幼儿家庭教育指导的</w:t>
            </w:r>
            <w:r>
              <w:rPr>
                <w:rFonts w:hint="eastAsia" w:asciiTheme="minorEastAsia" w:hAnsiTheme="minorEastAsia" w:eastAsiaTheme="minorEastAsia"/>
                <w:szCs w:val="21"/>
                <w:lang w:val="en-US" w:eastAsia="zh-CN"/>
              </w:rPr>
              <w:t>相关理论</w:t>
            </w:r>
          </w:p>
        </w:tc>
      </w:tr>
      <w:tr w14:paraId="4E6E7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545" w:type="dxa"/>
            <w:shd w:val="clear" w:color="auto" w:fill="auto"/>
            <w:vAlign w:val="center"/>
          </w:tcPr>
          <w:p w14:paraId="4ED89AA0">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第二单元</w:t>
            </w:r>
          </w:p>
          <w:p w14:paraId="66B0BF4B">
            <w:pPr>
              <w:autoSpaceDE w:val="0"/>
              <w:autoSpaceDN w:val="0"/>
              <w:adjustRightInd w:val="0"/>
              <w:spacing w:line="360" w:lineRule="exact"/>
              <w:jc w:val="cente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rPr>
              <w:t>婴幼儿</w:t>
            </w:r>
            <w:r>
              <w:rPr>
                <w:rFonts w:hint="eastAsia" w:asciiTheme="minorEastAsia" w:hAnsiTheme="minorEastAsia" w:eastAsiaTheme="minorEastAsia"/>
                <w:bCs/>
                <w:szCs w:val="21"/>
                <w:lang w:val="en-US" w:eastAsia="zh-CN"/>
              </w:rPr>
              <w:t>家庭教育的实施</w:t>
            </w:r>
          </w:p>
          <w:p w14:paraId="29847776">
            <w:pPr>
              <w:autoSpaceDE w:val="0"/>
              <w:autoSpaceDN w:val="0"/>
              <w:adjustRightInd w:val="0"/>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bCs/>
                <w:szCs w:val="21"/>
              </w:rPr>
              <w:t>（</w:t>
            </w: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学时）</w:t>
            </w:r>
          </w:p>
        </w:tc>
        <w:tc>
          <w:tcPr>
            <w:tcW w:w="2551" w:type="dxa"/>
            <w:shd w:val="clear" w:color="auto" w:fill="auto"/>
            <w:vAlign w:val="center"/>
          </w:tcPr>
          <w:p w14:paraId="70CB44FA">
            <w:pPr>
              <w:autoSpaceDE w:val="0"/>
              <w:autoSpaceDN w:val="0"/>
              <w:adjustRightInd w:val="0"/>
              <w:spacing w:line="36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能对0-3岁婴幼儿</w:t>
            </w:r>
            <w:r>
              <w:rPr>
                <w:rFonts w:hint="eastAsia" w:asciiTheme="minorEastAsia" w:hAnsiTheme="minorEastAsia" w:eastAsiaTheme="minorEastAsia"/>
                <w:szCs w:val="21"/>
                <w:lang w:val="en-US" w:eastAsia="zh-CN"/>
              </w:rPr>
              <w:t>家庭教育的目的和任务</w:t>
            </w:r>
            <w:r>
              <w:rPr>
                <w:rFonts w:hint="eastAsia" w:asciiTheme="minorEastAsia" w:hAnsiTheme="minorEastAsia" w:eastAsiaTheme="minorEastAsia"/>
                <w:szCs w:val="21"/>
              </w:rPr>
              <w:t>有整体的认识，</w:t>
            </w:r>
            <w:r>
              <w:rPr>
                <w:rFonts w:hint="eastAsia" w:asciiTheme="minorEastAsia" w:hAnsiTheme="minorEastAsia" w:eastAsiaTheme="minorEastAsia"/>
                <w:szCs w:val="21"/>
                <w:lang w:val="en-US" w:eastAsia="zh-CN"/>
              </w:rPr>
              <w:t>理解原则，掌握方法，并能根据原则，选择运用适当的方法去实施家庭教育</w:t>
            </w:r>
          </w:p>
          <w:p w14:paraId="59E7C401">
            <w:pPr>
              <w:rPr>
                <w:rFonts w:hint="eastAsia" w:asciiTheme="minorEastAsia" w:hAnsiTheme="minorEastAsia" w:eastAsiaTheme="minorEastAsia"/>
                <w:szCs w:val="21"/>
              </w:rPr>
            </w:pPr>
          </w:p>
        </w:tc>
        <w:tc>
          <w:tcPr>
            <w:tcW w:w="4444" w:type="dxa"/>
            <w:shd w:val="clear" w:color="auto" w:fill="auto"/>
            <w:vAlign w:val="center"/>
          </w:tcPr>
          <w:p w14:paraId="3F882E81">
            <w:pPr>
              <w:autoSpaceDE w:val="0"/>
              <w:autoSpaceDN w:val="0"/>
              <w:adjustRightInd w:val="0"/>
              <w:spacing w:line="360" w:lineRule="exact"/>
              <w:rPr>
                <w:rFonts w:hint="default" w:asciiTheme="minorEastAsia" w:hAnsiTheme="minorEastAsia" w:eastAsiaTheme="minorEastAsia"/>
                <w:szCs w:val="21"/>
                <w:lang w:val="en-US" w:eastAsia="zh-CN"/>
              </w:rPr>
            </w:pPr>
            <w:r>
              <w:rPr>
                <w:rFonts w:asciiTheme="minorEastAsia" w:hAnsiTheme="minorEastAsia" w:eastAsiaTheme="minorEastAsia"/>
                <w:szCs w:val="21"/>
              </w:rPr>
              <w:t>1.</w:t>
            </w:r>
            <w:r>
              <w:rPr>
                <w:rFonts w:hint="eastAsia" w:asciiTheme="minorEastAsia" w:hAnsiTheme="minorEastAsia" w:eastAsiaTheme="minorEastAsia"/>
                <w:szCs w:val="21"/>
              </w:rPr>
              <w:t>0-3岁婴幼儿</w:t>
            </w:r>
            <w:r>
              <w:rPr>
                <w:rFonts w:hint="eastAsia" w:asciiTheme="minorEastAsia" w:hAnsiTheme="minorEastAsia" w:eastAsiaTheme="minorEastAsia"/>
                <w:szCs w:val="21"/>
                <w:lang w:val="en-US" w:eastAsia="zh-CN"/>
              </w:rPr>
              <w:t>家庭教育的目的、意义和任务。</w:t>
            </w:r>
          </w:p>
          <w:p w14:paraId="381EE307">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0-3岁婴幼儿</w:t>
            </w:r>
            <w:r>
              <w:rPr>
                <w:rFonts w:hint="eastAsia" w:asciiTheme="minorEastAsia" w:hAnsiTheme="minorEastAsia" w:eastAsiaTheme="minorEastAsia"/>
                <w:szCs w:val="21"/>
                <w:lang w:val="en-US" w:eastAsia="zh-CN"/>
              </w:rPr>
              <w:t>家庭教育的原则</w:t>
            </w:r>
          </w:p>
          <w:p w14:paraId="37DFCB7F">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重难点：</w:t>
            </w:r>
          </w:p>
          <w:p w14:paraId="6B6BC918">
            <w:pPr>
              <w:autoSpaceDE w:val="0"/>
              <w:autoSpaceDN w:val="0"/>
              <w:adjustRightInd w:val="0"/>
              <w:spacing w:line="36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如何结合实际情况为0-3岁儿童</w:t>
            </w:r>
            <w:r>
              <w:rPr>
                <w:rFonts w:hint="eastAsia" w:asciiTheme="minorEastAsia" w:hAnsiTheme="minorEastAsia" w:eastAsiaTheme="minorEastAsia"/>
                <w:szCs w:val="21"/>
                <w:lang w:val="en-US" w:eastAsia="zh-CN"/>
              </w:rPr>
              <w:t>选择适合的家庭教育方法？</w:t>
            </w:r>
          </w:p>
          <w:p w14:paraId="2B5747E9">
            <w:pPr>
              <w:rPr>
                <w:rFonts w:hint="eastAsia" w:asciiTheme="minorEastAsia" w:hAnsiTheme="minorEastAsia" w:eastAsiaTheme="minorEastAsia"/>
                <w:szCs w:val="21"/>
              </w:rPr>
            </w:pPr>
          </w:p>
        </w:tc>
      </w:tr>
      <w:tr w14:paraId="17D71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0" w:hRule="atLeast"/>
          <w:jc w:val="center"/>
        </w:trPr>
        <w:tc>
          <w:tcPr>
            <w:tcW w:w="1545" w:type="dxa"/>
            <w:shd w:val="clear" w:color="auto" w:fill="auto"/>
            <w:vAlign w:val="center"/>
          </w:tcPr>
          <w:p w14:paraId="25022C0E">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第三单元</w:t>
            </w:r>
          </w:p>
          <w:p w14:paraId="5D0EE6AA">
            <w:pPr>
              <w:autoSpaceDE w:val="0"/>
              <w:autoSpaceDN w:val="0"/>
              <w:adjustRightInd w:val="0"/>
              <w:spacing w:line="360" w:lineRule="exact"/>
              <w:jc w:val="cente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婴幼儿家庭教育的指导</w:t>
            </w:r>
          </w:p>
          <w:p w14:paraId="7FF9B6F1">
            <w:pPr>
              <w:autoSpaceDE w:val="0"/>
              <w:autoSpaceDN w:val="0"/>
              <w:adjustRightInd w:val="0"/>
              <w:spacing w:line="36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2学时</w:t>
            </w:r>
            <w:r>
              <w:rPr>
                <w:rFonts w:hint="eastAsia" w:asciiTheme="minorEastAsia" w:hAnsiTheme="minorEastAsia" w:eastAsiaTheme="minorEastAsia"/>
                <w:szCs w:val="21"/>
                <w:lang w:eastAsia="zh-CN"/>
              </w:rPr>
              <w:t>）</w:t>
            </w:r>
          </w:p>
        </w:tc>
        <w:tc>
          <w:tcPr>
            <w:tcW w:w="2551" w:type="dxa"/>
            <w:shd w:val="clear" w:color="auto" w:fill="auto"/>
            <w:vAlign w:val="center"/>
          </w:tcPr>
          <w:p w14:paraId="29EC45F2">
            <w:pPr>
              <w:rPr>
                <w:rFonts w:hint="eastAsia" w:asciiTheme="minorEastAsia" w:hAnsiTheme="minorEastAsia" w:eastAsiaTheme="minorEastAsia"/>
                <w:szCs w:val="21"/>
              </w:rPr>
            </w:pPr>
            <w:r>
              <w:rPr>
                <w:rFonts w:hint="eastAsia" w:asciiTheme="minorEastAsia" w:hAnsiTheme="minorEastAsia" w:eastAsiaTheme="minorEastAsia"/>
                <w:szCs w:val="21"/>
              </w:rPr>
              <w:t>了解0-3岁婴幼儿家庭教育与指导的基本任务，明确0-3岁婴幼儿家庭教育与指导的基本内容</w:t>
            </w:r>
            <w:r>
              <w:rPr>
                <w:rFonts w:hint="eastAsia" w:asciiTheme="minorEastAsia" w:hAnsiTheme="minorEastAsia" w:eastAsiaTheme="minorEastAsia"/>
                <w:szCs w:val="21"/>
                <w:lang w:val="en-US" w:eastAsia="zh-CN"/>
              </w:rPr>
              <w:t>和原则</w:t>
            </w:r>
            <w:r>
              <w:rPr>
                <w:rFonts w:hint="eastAsia" w:asciiTheme="minorEastAsia" w:hAnsiTheme="minorEastAsia" w:eastAsiaTheme="minorEastAsia"/>
                <w:szCs w:val="21"/>
              </w:rPr>
              <w:t>，掌握0-3岁婴幼儿家庭教育与指导</w:t>
            </w:r>
            <w:r>
              <w:rPr>
                <w:rFonts w:hint="eastAsia" w:asciiTheme="minorEastAsia" w:hAnsiTheme="minorEastAsia" w:eastAsiaTheme="minorEastAsia"/>
                <w:szCs w:val="21"/>
                <w:lang w:val="en-US" w:eastAsia="zh-CN"/>
              </w:rPr>
              <w:t>的</w:t>
            </w:r>
            <w:r>
              <w:rPr>
                <w:rFonts w:hint="eastAsia" w:asciiTheme="minorEastAsia" w:hAnsiTheme="minorEastAsia" w:eastAsiaTheme="minorEastAsia"/>
                <w:szCs w:val="21"/>
              </w:rPr>
              <w:t>方法及策略。</w:t>
            </w:r>
          </w:p>
        </w:tc>
        <w:tc>
          <w:tcPr>
            <w:tcW w:w="4444" w:type="dxa"/>
            <w:shd w:val="clear" w:color="auto" w:fill="auto"/>
            <w:vAlign w:val="center"/>
          </w:tcPr>
          <w:p w14:paraId="68441B45">
            <w:pPr>
              <w:numPr>
                <w:ilvl w:val="0"/>
                <w:numId w:val="1"/>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婴幼儿家庭教育指导的目的与意义</w:t>
            </w:r>
          </w:p>
          <w:p w14:paraId="2BF30675">
            <w:pPr>
              <w:numPr>
                <w:ilvl w:val="0"/>
                <w:numId w:val="1"/>
              </w:num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婴幼儿家庭教育指导的内容和原则</w:t>
            </w:r>
          </w:p>
          <w:p w14:paraId="61E1D22D">
            <w:pPr>
              <w:numPr>
                <w:ilvl w:val="0"/>
                <w:numId w:val="1"/>
              </w:num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婴幼儿家庭教育指导的实施</w:t>
            </w:r>
          </w:p>
          <w:p w14:paraId="149246F1">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重难点：</w:t>
            </w:r>
          </w:p>
          <w:p w14:paraId="24360C09">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1.婴幼儿家庭教育指导的实施</w:t>
            </w:r>
          </w:p>
          <w:p w14:paraId="30BE1236">
            <w:pPr>
              <w:numPr>
                <w:ilvl w:val="0"/>
                <w:numId w:val="0"/>
              </w:num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2.早教机构对家庭教育资源的科学利用</w:t>
            </w:r>
          </w:p>
        </w:tc>
      </w:tr>
      <w:tr w14:paraId="37230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6" w:hRule="atLeast"/>
          <w:jc w:val="center"/>
        </w:trPr>
        <w:tc>
          <w:tcPr>
            <w:tcW w:w="1545" w:type="dxa"/>
            <w:shd w:val="clear" w:color="auto" w:fill="auto"/>
            <w:vAlign w:val="center"/>
          </w:tcPr>
          <w:p w14:paraId="459F98C9">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第四单元</w:t>
            </w:r>
          </w:p>
          <w:p w14:paraId="16B54145">
            <w:pPr>
              <w:autoSpaceDE w:val="0"/>
              <w:autoSpaceDN w:val="0"/>
              <w:adjustRightInd w:val="0"/>
              <w:spacing w:line="360" w:lineRule="exact"/>
              <w:jc w:val="cente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rPr>
              <w:t>婴幼儿家庭</w:t>
            </w:r>
            <w:r>
              <w:rPr>
                <w:rFonts w:hint="eastAsia" w:asciiTheme="minorEastAsia" w:hAnsiTheme="minorEastAsia" w:eastAsiaTheme="minorEastAsia"/>
                <w:szCs w:val="21"/>
                <w:lang w:val="en-US" w:eastAsia="zh-CN"/>
              </w:rPr>
              <w:t>照护</w:t>
            </w:r>
          </w:p>
          <w:p w14:paraId="315D33D6">
            <w:pPr>
              <w:autoSpaceDE w:val="0"/>
              <w:autoSpaceDN w:val="0"/>
              <w:adjustRightInd w:val="0"/>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bCs/>
                <w:szCs w:val="21"/>
              </w:rPr>
              <w:t>（</w:t>
            </w:r>
            <w:r>
              <w:rPr>
                <w:rFonts w:hint="eastAsia" w:asciiTheme="minorEastAsia" w:hAnsiTheme="minorEastAsia" w:eastAsiaTheme="minorEastAsia"/>
                <w:bCs/>
                <w:szCs w:val="21"/>
                <w:lang w:val="en-US" w:eastAsia="zh-CN"/>
              </w:rPr>
              <w:t>6</w:t>
            </w:r>
            <w:r>
              <w:rPr>
                <w:rFonts w:hint="eastAsia" w:asciiTheme="minorEastAsia" w:hAnsiTheme="minorEastAsia" w:eastAsiaTheme="minorEastAsia"/>
                <w:bCs/>
                <w:szCs w:val="21"/>
              </w:rPr>
              <w:t>学时）</w:t>
            </w:r>
          </w:p>
        </w:tc>
        <w:tc>
          <w:tcPr>
            <w:tcW w:w="2551" w:type="dxa"/>
            <w:shd w:val="clear" w:color="auto" w:fill="auto"/>
            <w:vAlign w:val="center"/>
          </w:tcPr>
          <w:p w14:paraId="5F9A78A6">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理解0-3岁婴幼儿</w:t>
            </w:r>
            <w:r>
              <w:rPr>
                <w:rFonts w:hint="eastAsia" w:asciiTheme="minorEastAsia" w:hAnsiTheme="minorEastAsia" w:eastAsiaTheme="minorEastAsia"/>
                <w:szCs w:val="21"/>
                <w:lang w:val="en-US" w:eastAsia="zh-CN"/>
              </w:rPr>
              <w:t>的身体发育特点和保育要点，掌握日常照护和卫生保健的相关知识和基本方法，能够富有爱心的对0-3岁婴幼儿进行回应性照料</w:t>
            </w:r>
          </w:p>
        </w:tc>
        <w:tc>
          <w:tcPr>
            <w:tcW w:w="4444" w:type="dxa"/>
            <w:shd w:val="clear" w:color="auto" w:fill="auto"/>
            <w:vAlign w:val="center"/>
          </w:tcPr>
          <w:p w14:paraId="273055F0">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婴幼儿</w:t>
            </w:r>
            <w:r>
              <w:rPr>
                <w:rFonts w:hint="eastAsia" w:asciiTheme="minorEastAsia" w:hAnsiTheme="minorEastAsia" w:eastAsiaTheme="minorEastAsia"/>
                <w:szCs w:val="21"/>
                <w:lang w:val="en-US" w:eastAsia="zh-CN"/>
              </w:rPr>
              <w:t>的身体发育特点和保育要点</w:t>
            </w:r>
          </w:p>
          <w:p w14:paraId="045DADD6">
            <w:pPr>
              <w:autoSpaceDE w:val="0"/>
              <w:autoSpaceDN w:val="0"/>
              <w:adjustRightInd w:val="0"/>
              <w:spacing w:line="360" w:lineRule="exact"/>
              <w:rPr>
                <w:rFonts w:hint="default" w:asciiTheme="minorEastAsia" w:hAnsiTheme="minorEastAsia" w:eastAsiaTheme="minorEastAsia"/>
                <w:szCs w:val="21"/>
                <w:lang w:val="en-US"/>
              </w:rPr>
            </w:pPr>
            <w:r>
              <w:rPr>
                <w:rFonts w:asciiTheme="minorEastAsia" w:hAnsiTheme="minorEastAsia" w:eastAsiaTheme="minorEastAsia"/>
                <w:szCs w:val="21"/>
              </w:rPr>
              <w:t>2.</w:t>
            </w:r>
            <w:r>
              <w:rPr>
                <w:rFonts w:hint="eastAsia" w:asciiTheme="minorEastAsia" w:hAnsiTheme="minorEastAsia" w:eastAsiaTheme="minorEastAsia"/>
                <w:szCs w:val="21"/>
              </w:rPr>
              <w:t>婴幼儿</w:t>
            </w:r>
            <w:r>
              <w:rPr>
                <w:rFonts w:hint="eastAsia" w:asciiTheme="minorEastAsia" w:hAnsiTheme="minorEastAsia" w:eastAsiaTheme="minorEastAsia"/>
                <w:szCs w:val="21"/>
                <w:lang w:val="en-US" w:eastAsia="zh-CN"/>
              </w:rPr>
              <w:t>日常照护和卫生保健的相关知识</w:t>
            </w:r>
          </w:p>
          <w:p w14:paraId="0B7431D9">
            <w:pPr>
              <w:rPr>
                <w:rFonts w:hint="default" w:asciiTheme="minorEastAsia" w:hAnsiTheme="minorEastAsia" w:eastAsiaTheme="minorEastAsia"/>
                <w:szCs w:val="21"/>
                <w:lang w:val="en-US"/>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婴幼儿</w:t>
            </w:r>
            <w:r>
              <w:rPr>
                <w:rFonts w:hint="eastAsia" w:asciiTheme="minorEastAsia" w:hAnsiTheme="minorEastAsia" w:eastAsiaTheme="minorEastAsia"/>
                <w:szCs w:val="21"/>
                <w:lang w:val="en-US" w:eastAsia="zh-CN"/>
              </w:rPr>
              <w:t>日常照护和卫生保健的基本方法</w:t>
            </w:r>
          </w:p>
          <w:p w14:paraId="25A4A57E">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重难点：</w:t>
            </w:r>
          </w:p>
          <w:p w14:paraId="2FA57B9B">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能够富有爱心的对0-3岁婴幼儿进行回应性照料</w:t>
            </w:r>
          </w:p>
          <w:p w14:paraId="44136553">
            <w:pPr>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如何运用相关家庭认知教育理论的来指导婴幼儿家庭进行合理的</w:t>
            </w:r>
            <w:r>
              <w:rPr>
                <w:rFonts w:hint="eastAsia" w:asciiTheme="minorEastAsia" w:hAnsiTheme="minorEastAsia" w:eastAsiaTheme="minorEastAsia"/>
                <w:szCs w:val="21"/>
                <w:lang w:val="en-US" w:eastAsia="zh-CN"/>
              </w:rPr>
              <w:t>照护</w:t>
            </w:r>
            <w:r>
              <w:rPr>
                <w:rFonts w:hint="eastAsia" w:asciiTheme="minorEastAsia" w:hAnsiTheme="minorEastAsia" w:eastAsiaTheme="minorEastAsia"/>
                <w:szCs w:val="21"/>
              </w:rPr>
              <w:t>？</w:t>
            </w:r>
          </w:p>
        </w:tc>
      </w:tr>
      <w:tr w14:paraId="33FB1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0" w:hRule="atLeast"/>
          <w:jc w:val="center"/>
        </w:trPr>
        <w:tc>
          <w:tcPr>
            <w:tcW w:w="1545" w:type="dxa"/>
            <w:shd w:val="clear" w:color="auto" w:fill="auto"/>
            <w:vAlign w:val="center"/>
          </w:tcPr>
          <w:p w14:paraId="3D7FAC4E">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第五单元</w:t>
            </w:r>
          </w:p>
          <w:p w14:paraId="4CA42EA5">
            <w:pPr>
              <w:autoSpaceDE w:val="0"/>
              <w:autoSpaceDN w:val="0"/>
              <w:adjustRightInd w:val="0"/>
              <w:spacing w:line="360" w:lineRule="exact"/>
              <w:jc w:val="cente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rPr>
              <w:t>婴幼儿家庭</w:t>
            </w:r>
            <w:r>
              <w:rPr>
                <w:rFonts w:hint="eastAsia" w:asciiTheme="minorEastAsia" w:hAnsiTheme="minorEastAsia" w:eastAsiaTheme="minorEastAsia"/>
                <w:bCs/>
                <w:szCs w:val="21"/>
                <w:lang w:val="en-US" w:eastAsia="zh-CN"/>
              </w:rPr>
              <w:t>动作发展及家庭教育</w:t>
            </w:r>
          </w:p>
          <w:p w14:paraId="55AA40EF">
            <w:pPr>
              <w:autoSpaceDE w:val="0"/>
              <w:autoSpaceDN w:val="0"/>
              <w:adjustRightInd w:val="0"/>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bCs/>
                <w:szCs w:val="21"/>
              </w:rPr>
              <w:t>（4学时）</w:t>
            </w:r>
          </w:p>
        </w:tc>
        <w:tc>
          <w:tcPr>
            <w:tcW w:w="2551" w:type="dxa"/>
            <w:shd w:val="clear" w:color="auto" w:fill="auto"/>
            <w:vAlign w:val="center"/>
          </w:tcPr>
          <w:p w14:paraId="5BF029C7">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明确不同月龄婴儿抬头动作的发展特点，能够辅助不同月龄婴儿进行抬头练习。掌握1岁前、3岁前婴幼儿精细动作发展的特点及指导要点。</w:t>
            </w:r>
          </w:p>
        </w:tc>
        <w:tc>
          <w:tcPr>
            <w:tcW w:w="4444" w:type="dxa"/>
            <w:shd w:val="clear" w:color="auto" w:fill="auto"/>
            <w:vAlign w:val="center"/>
          </w:tcPr>
          <w:p w14:paraId="4017F45D">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0-3岁婴幼儿动作发展特点</w:t>
            </w:r>
          </w:p>
          <w:p w14:paraId="0A6B06AC">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0-3岁婴幼儿家庭健康教育任务与方法</w:t>
            </w:r>
          </w:p>
          <w:p w14:paraId="55A95A76">
            <w:pPr>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0-3岁婴幼儿家庭健康教育指导策略</w:t>
            </w:r>
          </w:p>
          <w:p w14:paraId="400FBCB8">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重难点：</w:t>
            </w:r>
          </w:p>
          <w:p w14:paraId="66962121">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0-3岁婴幼儿家庭运动教育与指导的基本内容有哪些？</w:t>
            </w:r>
          </w:p>
          <w:p w14:paraId="6A1EA05E">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如何运用家庭运动教育与指导的相关策略促进婴幼儿运动发展？</w:t>
            </w:r>
          </w:p>
        </w:tc>
      </w:tr>
      <w:tr w14:paraId="2717B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545" w:type="dxa"/>
            <w:shd w:val="clear" w:color="auto" w:fill="auto"/>
            <w:vAlign w:val="center"/>
          </w:tcPr>
          <w:p w14:paraId="014A019E">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第六单元</w:t>
            </w:r>
          </w:p>
          <w:p w14:paraId="55886EDF">
            <w:pPr>
              <w:autoSpaceDE w:val="0"/>
              <w:autoSpaceDN w:val="0"/>
              <w:adjustRightInd w:val="0"/>
              <w:spacing w:line="360" w:lineRule="exact"/>
              <w:jc w:val="center"/>
              <w:rPr>
                <w:rFonts w:hint="default" w:asciiTheme="minorEastAsia" w:hAnsiTheme="minorEastAsia" w:eastAsiaTheme="minorEastAsia"/>
                <w:bCs/>
                <w:szCs w:val="21"/>
                <w:lang w:val="en-US"/>
              </w:rPr>
            </w:pPr>
            <w:r>
              <w:rPr>
                <w:rFonts w:hint="eastAsia" w:asciiTheme="minorEastAsia" w:hAnsiTheme="minorEastAsia" w:eastAsiaTheme="minorEastAsia"/>
                <w:bCs/>
                <w:szCs w:val="21"/>
              </w:rPr>
              <w:t>婴幼儿家庭</w:t>
            </w:r>
            <w:r>
              <w:rPr>
                <w:rFonts w:hint="eastAsia" w:asciiTheme="minorEastAsia" w:hAnsiTheme="minorEastAsia" w:eastAsiaTheme="minorEastAsia"/>
                <w:bCs/>
                <w:szCs w:val="21"/>
                <w:lang w:val="en-US" w:eastAsia="zh-CN"/>
              </w:rPr>
              <w:t>认知与语言发展及家庭教育</w:t>
            </w:r>
          </w:p>
          <w:p w14:paraId="42702545">
            <w:pPr>
              <w:autoSpaceDE w:val="0"/>
              <w:autoSpaceDN w:val="0"/>
              <w:adjustRightInd w:val="0"/>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bCs/>
                <w:szCs w:val="21"/>
              </w:rPr>
              <w:t>（</w:t>
            </w: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学时）</w:t>
            </w:r>
          </w:p>
        </w:tc>
        <w:tc>
          <w:tcPr>
            <w:tcW w:w="2551" w:type="dxa"/>
            <w:shd w:val="clear" w:color="auto" w:fill="auto"/>
            <w:vAlign w:val="center"/>
          </w:tcPr>
          <w:p w14:paraId="77D12A92">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理解0-3岁婴幼儿语言发展阶段及特点，学习0-3岁婴幼儿家庭语言教育任务与方法，掌握0-3岁婴幼儿家庭语言教育指导策略。</w:t>
            </w:r>
          </w:p>
          <w:p w14:paraId="7E49D3B3">
            <w:pPr>
              <w:autoSpaceDE w:val="0"/>
              <w:autoSpaceDN w:val="0"/>
              <w:adjustRightInd w:val="0"/>
              <w:spacing w:line="360" w:lineRule="exact"/>
              <w:rPr>
                <w:rFonts w:hint="eastAsia" w:asciiTheme="minorEastAsia" w:hAnsiTheme="minorEastAsia" w:eastAsiaTheme="minorEastAsia"/>
                <w:szCs w:val="21"/>
              </w:rPr>
            </w:pPr>
          </w:p>
        </w:tc>
        <w:tc>
          <w:tcPr>
            <w:tcW w:w="4444" w:type="dxa"/>
            <w:shd w:val="clear" w:color="auto" w:fill="auto"/>
            <w:vAlign w:val="center"/>
          </w:tcPr>
          <w:p w14:paraId="0A642BE6">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0-3岁婴幼儿语言发展特点</w:t>
            </w:r>
          </w:p>
          <w:p w14:paraId="27BB182F">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0-3岁婴幼儿家庭语言教育任务与方法</w:t>
            </w:r>
          </w:p>
          <w:p w14:paraId="56B1B7E1">
            <w:pPr>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0-3岁婴幼儿家庭语言教育指导策略</w:t>
            </w:r>
          </w:p>
          <w:p w14:paraId="440F777B">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重难点：</w:t>
            </w:r>
          </w:p>
          <w:p w14:paraId="6030AB05">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如何理解0-3岁婴幼儿家庭语言教育任务？</w:t>
            </w:r>
          </w:p>
          <w:p w14:paraId="758FC223">
            <w:pPr>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请分析0-3岁婴幼儿家庭语言教育指导策略。</w:t>
            </w:r>
          </w:p>
        </w:tc>
      </w:tr>
      <w:tr w14:paraId="03CF3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545" w:type="dxa"/>
            <w:shd w:val="clear" w:color="auto" w:fill="auto"/>
          </w:tcPr>
          <w:p w14:paraId="7B7A03BD">
            <w:pPr>
              <w:autoSpaceDE w:val="0"/>
              <w:autoSpaceDN w:val="0"/>
              <w:adjustRightInd w:val="0"/>
              <w:spacing w:line="360" w:lineRule="exact"/>
              <w:jc w:val="center"/>
              <w:rPr>
                <w:rFonts w:hint="eastAsia" w:asciiTheme="minorEastAsia" w:hAnsiTheme="minorEastAsia" w:eastAsiaTheme="minorEastAsia"/>
                <w:bCs/>
                <w:szCs w:val="21"/>
              </w:rPr>
            </w:pPr>
          </w:p>
          <w:p w14:paraId="12EE57E2">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第七单元</w:t>
            </w:r>
          </w:p>
          <w:p w14:paraId="00953C79">
            <w:pPr>
              <w:autoSpaceDE w:val="0"/>
              <w:autoSpaceDN w:val="0"/>
              <w:adjustRightInd w:val="0"/>
              <w:spacing w:line="360" w:lineRule="exact"/>
              <w:jc w:val="cente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rPr>
              <w:t>婴幼儿</w:t>
            </w:r>
            <w:r>
              <w:rPr>
                <w:rFonts w:hint="eastAsia" w:asciiTheme="minorEastAsia" w:hAnsiTheme="minorEastAsia" w:eastAsiaTheme="minorEastAsia"/>
                <w:bCs/>
                <w:szCs w:val="21"/>
                <w:lang w:val="en-US" w:eastAsia="zh-CN"/>
              </w:rPr>
              <w:t>情绪与社会性发展及家庭教育</w:t>
            </w:r>
          </w:p>
          <w:p w14:paraId="54405F91">
            <w:pPr>
              <w:autoSpaceDE w:val="0"/>
              <w:autoSpaceDN w:val="0"/>
              <w:adjustRightInd w:val="0"/>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bCs/>
                <w:szCs w:val="21"/>
              </w:rPr>
              <w:t>（4学时）</w:t>
            </w:r>
          </w:p>
        </w:tc>
        <w:tc>
          <w:tcPr>
            <w:tcW w:w="2551" w:type="dxa"/>
            <w:shd w:val="clear" w:color="auto" w:fill="auto"/>
            <w:vAlign w:val="center"/>
          </w:tcPr>
          <w:p w14:paraId="449F12F2">
            <w:pPr>
              <w:rPr>
                <w:rFonts w:hint="eastAsia" w:asciiTheme="minorEastAsia" w:hAnsiTheme="minorEastAsia" w:eastAsiaTheme="minorEastAsia"/>
                <w:szCs w:val="21"/>
              </w:rPr>
            </w:pPr>
            <w:r>
              <w:rPr>
                <w:rFonts w:hint="eastAsia" w:asciiTheme="minorEastAsia" w:hAnsiTheme="minorEastAsia" w:eastAsiaTheme="minorEastAsia"/>
                <w:szCs w:val="21"/>
              </w:rPr>
              <w:t>掌握0-3岁婴幼儿社会性发展的特点，了解0-3岁婴幼儿家庭社会教育任务与方法，知晓0-3岁婴幼儿家庭社会教育指导的策略</w:t>
            </w:r>
          </w:p>
        </w:tc>
        <w:tc>
          <w:tcPr>
            <w:tcW w:w="4444" w:type="dxa"/>
            <w:shd w:val="clear" w:color="auto" w:fill="auto"/>
            <w:vAlign w:val="center"/>
          </w:tcPr>
          <w:p w14:paraId="195A0EED">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1.0-3岁婴幼儿社会性发展特点</w:t>
            </w:r>
          </w:p>
          <w:p w14:paraId="111C69CA">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2.0-3岁婴幼儿家庭的社会教育任务与方法</w:t>
            </w:r>
          </w:p>
          <w:p w14:paraId="46588F80">
            <w:pPr>
              <w:rPr>
                <w:rFonts w:hint="eastAsia" w:asciiTheme="minorEastAsia" w:hAnsiTheme="minorEastAsia" w:eastAsiaTheme="minorEastAsia"/>
                <w:szCs w:val="21"/>
              </w:rPr>
            </w:pPr>
            <w:r>
              <w:rPr>
                <w:rFonts w:hint="eastAsia" w:asciiTheme="minorEastAsia" w:hAnsiTheme="minorEastAsia" w:eastAsiaTheme="minorEastAsia"/>
                <w:szCs w:val="21"/>
              </w:rPr>
              <w:t>3.0-3岁婴幼儿家庭的社会教育指导策略</w:t>
            </w:r>
          </w:p>
          <w:p w14:paraId="0CE8AC08">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重难点：</w:t>
            </w:r>
          </w:p>
          <w:p w14:paraId="6807982E">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如何分解0-3岁婴幼儿家庭社会教育的任务？</w:t>
            </w:r>
          </w:p>
          <w:p w14:paraId="25A69C84">
            <w:pPr>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如何掌握0-3岁婴幼儿家庭社会教育指导的策略？</w:t>
            </w:r>
          </w:p>
        </w:tc>
      </w:tr>
      <w:tr w14:paraId="3619C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3" w:hRule="atLeast"/>
          <w:jc w:val="center"/>
        </w:trPr>
        <w:tc>
          <w:tcPr>
            <w:tcW w:w="1545" w:type="dxa"/>
            <w:shd w:val="clear" w:color="auto" w:fill="auto"/>
          </w:tcPr>
          <w:p w14:paraId="30330EC5">
            <w:pPr>
              <w:autoSpaceDE w:val="0"/>
              <w:autoSpaceDN w:val="0"/>
              <w:adjustRightInd w:val="0"/>
              <w:spacing w:line="360" w:lineRule="exact"/>
              <w:jc w:val="center"/>
              <w:rPr>
                <w:rFonts w:hint="eastAsia" w:asciiTheme="minorEastAsia" w:hAnsiTheme="minorEastAsia" w:eastAsiaTheme="minorEastAsia"/>
                <w:bCs/>
                <w:szCs w:val="21"/>
              </w:rPr>
            </w:pPr>
          </w:p>
          <w:p w14:paraId="31CA606D">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第八单元</w:t>
            </w:r>
          </w:p>
          <w:p w14:paraId="4044B4CF">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婴幼儿</w:t>
            </w:r>
            <w:r>
              <w:rPr>
                <w:rFonts w:hint="eastAsia" w:asciiTheme="minorEastAsia" w:hAnsiTheme="minorEastAsia" w:eastAsiaTheme="minorEastAsia"/>
                <w:bCs/>
                <w:szCs w:val="21"/>
                <w:lang w:val="en-US" w:eastAsia="zh-CN"/>
              </w:rPr>
              <w:t>审美情趣的家庭熏陶</w:t>
            </w:r>
            <w:r>
              <w:rPr>
                <w:rFonts w:hint="eastAsia" w:asciiTheme="minorEastAsia" w:hAnsiTheme="minorEastAsia" w:eastAsiaTheme="minorEastAsia"/>
                <w:bCs/>
                <w:szCs w:val="21"/>
              </w:rPr>
              <w:t>（</w:t>
            </w: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学时）</w:t>
            </w:r>
          </w:p>
        </w:tc>
        <w:tc>
          <w:tcPr>
            <w:tcW w:w="2551" w:type="dxa"/>
            <w:shd w:val="clear" w:color="auto" w:fill="auto"/>
            <w:vAlign w:val="center"/>
          </w:tcPr>
          <w:p w14:paraId="6A71E830">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了解0-3岁婴幼儿艺术能力发展特点，明确0-3岁婴幼儿家庭艺术教育的任务，掌握0-3岁婴幼儿家庭艺术教育的策略。</w:t>
            </w:r>
          </w:p>
          <w:p w14:paraId="07087A2D">
            <w:pPr>
              <w:autoSpaceDE w:val="0"/>
              <w:autoSpaceDN w:val="0"/>
              <w:adjustRightInd w:val="0"/>
              <w:spacing w:line="360" w:lineRule="exact"/>
              <w:rPr>
                <w:rFonts w:hint="eastAsia" w:asciiTheme="minorEastAsia" w:hAnsiTheme="minorEastAsia" w:eastAsiaTheme="minorEastAsia"/>
                <w:szCs w:val="21"/>
              </w:rPr>
            </w:pPr>
          </w:p>
        </w:tc>
        <w:tc>
          <w:tcPr>
            <w:tcW w:w="4444" w:type="dxa"/>
            <w:shd w:val="clear" w:color="auto" w:fill="auto"/>
            <w:vAlign w:val="center"/>
          </w:tcPr>
          <w:p w14:paraId="6599B88E">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0-3岁婴幼儿艺术发展特点</w:t>
            </w:r>
          </w:p>
          <w:p w14:paraId="43E29A83">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0-3岁婴幼儿家庭艺术教育任务与方法</w:t>
            </w:r>
          </w:p>
          <w:p w14:paraId="1CD7EDC2">
            <w:pPr>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0-3岁婴幼儿家庭艺术教育指导策略</w:t>
            </w:r>
          </w:p>
          <w:p w14:paraId="062275AF">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重难点：</w:t>
            </w:r>
          </w:p>
          <w:p w14:paraId="49C77FD7">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如何理解0-3岁儿童的艺术表现？</w:t>
            </w:r>
          </w:p>
          <w:p w14:paraId="4F6812C8">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如何分析0-3岁婴幼儿家庭艺术教育方法的适宜性？</w:t>
            </w:r>
          </w:p>
        </w:tc>
      </w:tr>
      <w:tr w14:paraId="43CB4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3" w:hRule="atLeast"/>
          <w:jc w:val="center"/>
        </w:trPr>
        <w:tc>
          <w:tcPr>
            <w:tcW w:w="1545" w:type="dxa"/>
            <w:shd w:val="clear" w:color="auto" w:fill="auto"/>
          </w:tcPr>
          <w:p w14:paraId="3D784234">
            <w:pPr>
              <w:autoSpaceDE w:val="0"/>
              <w:autoSpaceDN w:val="0"/>
              <w:adjustRightInd w:val="0"/>
              <w:spacing w:line="360" w:lineRule="exact"/>
              <w:jc w:val="cente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第九单元</w:t>
            </w:r>
          </w:p>
          <w:p w14:paraId="5F24FEB6">
            <w:pPr>
              <w:autoSpaceDE w:val="0"/>
              <w:autoSpaceDN w:val="0"/>
              <w:adjustRightInd w:val="0"/>
              <w:spacing w:line="360" w:lineRule="exact"/>
              <w:jc w:val="cente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婴幼儿家庭心理健康教育</w:t>
            </w:r>
          </w:p>
          <w:p w14:paraId="44B3CB9F">
            <w:pPr>
              <w:autoSpaceDE w:val="0"/>
              <w:autoSpaceDN w:val="0"/>
              <w:adjustRightInd w:val="0"/>
              <w:spacing w:line="360" w:lineRule="exact"/>
              <w:jc w:val="cente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（2学时）</w:t>
            </w:r>
          </w:p>
        </w:tc>
        <w:tc>
          <w:tcPr>
            <w:tcW w:w="2551" w:type="dxa"/>
            <w:shd w:val="clear" w:color="auto" w:fill="auto"/>
            <w:vAlign w:val="center"/>
          </w:tcPr>
          <w:p w14:paraId="56E9DDBB">
            <w:pPr>
              <w:autoSpaceDE w:val="0"/>
              <w:autoSpaceDN w:val="0"/>
              <w:adjustRightInd w:val="0"/>
              <w:spacing w:line="36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通过本单元的学习，领会婴幼儿家庭心理健康教育的价值，理解具体任务并掌握常用方法，尝试初步运用。</w:t>
            </w:r>
          </w:p>
        </w:tc>
        <w:tc>
          <w:tcPr>
            <w:tcW w:w="4444" w:type="dxa"/>
            <w:shd w:val="clear" w:color="auto" w:fill="auto"/>
            <w:vAlign w:val="center"/>
          </w:tcPr>
          <w:p w14:paraId="43570FFA">
            <w:pPr>
              <w:numPr>
                <w:ilvl w:val="0"/>
                <w:numId w:val="2"/>
              </w:numPr>
              <w:autoSpaceDE w:val="0"/>
              <w:autoSpaceDN w:val="0"/>
              <w:adjustRightInd w:val="0"/>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婴幼儿家庭心理教育的价值</w:t>
            </w:r>
          </w:p>
          <w:p w14:paraId="2ECED013">
            <w:pPr>
              <w:numPr>
                <w:ilvl w:val="0"/>
                <w:numId w:val="2"/>
              </w:numPr>
              <w:autoSpaceDE w:val="0"/>
              <w:autoSpaceDN w:val="0"/>
              <w:adjustRightInd w:val="0"/>
              <w:spacing w:line="36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婴幼儿家庭心理健康教育的具体任务</w:t>
            </w:r>
          </w:p>
          <w:p w14:paraId="4328BB70">
            <w:pPr>
              <w:numPr>
                <w:ilvl w:val="0"/>
                <w:numId w:val="2"/>
              </w:numPr>
              <w:autoSpaceDE w:val="0"/>
              <w:autoSpaceDN w:val="0"/>
              <w:adjustRightInd w:val="0"/>
              <w:spacing w:line="36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婴幼儿家庭心理健康教育的常用方法</w:t>
            </w:r>
          </w:p>
          <w:p w14:paraId="3F0308D2">
            <w:pPr>
              <w:numPr>
                <w:ilvl w:val="0"/>
                <w:numId w:val="2"/>
              </w:numPr>
              <w:autoSpaceDE w:val="0"/>
              <w:autoSpaceDN w:val="0"/>
              <w:adjustRightInd w:val="0"/>
              <w:spacing w:line="36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0-3岁特殊婴幼儿常用的家庭干预方法</w:t>
            </w:r>
          </w:p>
        </w:tc>
      </w:tr>
      <w:tr w14:paraId="2F1C9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3" w:hRule="atLeast"/>
          <w:jc w:val="center"/>
        </w:trPr>
        <w:tc>
          <w:tcPr>
            <w:tcW w:w="1545" w:type="dxa"/>
            <w:shd w:val="clear" w:color="auto" w:fill="auto"/>
          </w:tcPr>
          <w:p w14:paraId="08C88888">
            <w:pPr>
              <w:autoSpaceDE w:val="0"/>
              <w:autoSpaceDN w:val="0"/>
              <w:adjustRightInd w:val="0"/>
              <w:spacing w:line="360" w:lineRule="exact"/>
              <w:jc w:val="cente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第十单元</w:t>
            </w:r>
          </w:p>
          <w:p w14:paraId="4DBA3482">
            <w:pPr>
              <w:autoSpaceDE w:val="0"/>
              <w:autoSpaceDN w:val="0"/>
              <w:adjustRightInd w:val="0"/>
              <w:spacing w:line="360" w:lineRule="exact"/>
              <w:jc w:val="cente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婴幼儿家庭环境的创设</w:t>
            </w:r>
          </w:p>
          <w:p w14:paraId="0C8AAD47">
            <w:pPr>
              <w:autoSpaceDE w:val="0"/>
              <w:autoSpaceDN w:val="0"/>
              <w:adjustRightInd w:val="0"/>
              <w:spacing w:line="360" w:lineRule="exact"/>
              <w:jc w:val="cente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（2学时）</w:t>
            </w:r>
          </w:p>
        </w:tc>
        <w:tc>
          <w:tcPr>
            <w:tcW w:w="2551" w:type="dxa"/>
            <w:shd w:val="clear" w:color="auto" w:fill="auto"/>
            <w:vAlign w:val="center"/>
          </w:tcPr>
          <w:p w14:paraId="4B34C315">
            <w:pPr>
              <w:autoSpaceDE w:val="0"/>
              <w:autoSpaceDN w:val="0"/>
              <w:adjustRightInd w:val="0"/>
              <w:spacing w:line="36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通过本单元的学习了解0-3岁婴幼儿家庭环境创设的重要性，掌握创设适宜环境的策略和方法，促进婴幼儿全面发展。</w:t>
            </w:r>
          </w:p>
        </w:tc>
        <w:tc>
          <w:tcPr>
            <w:tcW w:w="4444" w:type="dxa"/>
            <w:shd w:val="clear" w:color="auto" w:fill="auto"/>
            <w:vAlign w:val="center"/>
          </w:tcPr>
          <w:p w14:paraId="693DE6AC">
            <w:pPr>
              <w:numPr>
                <w:ilvl w:val="0"/>
                <w:numId w:val="3"/>
              </w:numPr>
              <w:autoSpaceDE w:val="0"/>
              <w:autoSpaceDN w:val="0"/>
              <w:adjustRightInd w:val="0"/>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家庭地理位置选择对婴幼儿成长的重要性</w:t>
            </w:r>
          </w:p>
          <w:p w14:paraId="1E940BC7">
            <w:pPr>
              <w:numPr>
                <w:ilvl w:val="0"/>
                <w:numId w:val="3"/>
              </w:numPr>
              <w:autoSpaceDE w:val="0"/>
              <w:autoSpaceDN w:val="0"/>
              <w:adjustRightInd w:val="0"/>
              <w:spacing w:line="36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理解婴幼儿家庭空间区域划分的原则和环境布置的要求</w:t>
            </w:r>
          </w:p>
          <w:p w14:paraId="580B911B">
            <w:pPr>
              <w:numPr>
                <w:ilvl w:val="0"/>
                <w:numId w:val="3"/>
              </w:numPr>
              <w:autoSpaceDE w:val="0"/>
              <w:autoSpaceDN w:val="0"/>
              <w:adjustRightInd w:val="0"/>
              <w:spacing w:line="36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领会家风在精神环境创设中的重要性</w:t>
            </w:r>
          </w:p>
          <w:p w14:paraId="78FD1A5F">
            <w:pPr>
              <w:numPr>
                <w:ilvl w:val="0"/>
                <w:numId w:val="3"/>
              </w:numPr>
              <w:autoSpaceDE w:val="0"/>
              <w:autoSpaceDN w:val="0"/>
              <w:adjustRightInd w:val="0"/>
              <w:spacing w:line="36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能够遵循婴幼儿玩具选择的标准，选择并有效利用玩具育儿</w:t>
            </w:r>
          </w:p>
          <w:p w14:paraId="0282ACCA">
            <w:pPr>
              <w:numPr>
                <w:ilvl w:val="0"/>
                <w:numId w:val="3"/>
              </w:numPr>
              <w:autoSpaceDE w:val="0"/>
              <w:autoSpaceDN w:val="0"/>
              <w:adjustRightInd w:val="0"/>
              <w:spacing w:line="36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掌握婴幼儿家庭心里环境创设的基本方面。</w:t>
            </w:r>
          </w:p>
        </w:tc>
      </w:tr>
    </w:tbl>
    <w:p w14:paraId="68A1CFF5">
      <w:pPr>
        <w:pStyle w:val="17"/>
        <w:spacing w:before="81" w:after="163"/>
      </w:pPr>
      <w:r>
        <w:rPr>
          <w:rFonts w:hint="eastAsia"/>
        </w:rPr>
        <w:t>（二）教学单元对课程目标的支撑关系</w:t>
      </w:r>
    </w:p>
    <w:tbl>
      <w:tblPr>
        <w:tblStyle w:val="7"/>
        <w:tblW w:w="435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85" w:type="dxa"/>
          <w:bottom w:w="57" w:type="dxa"/>
          <w:right w:w="85" w:type="dxa"/>
        </w:tblCellMar>
      </w:tblPr>
      <w:tblGrid>
        <w:gridCol w:w="1878"/>
        <w:gridCol w:w="1100"/>
        <w:gridCol w:w="1100"/>
        <w:gridCol w:w="1100"/>
        <w:gridCol w:w="1099"/>
        <w:gridCol w:w="1099"/>
      </w:tblGrid>
      <w:tr w14:paraId="16EB2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794" w:hRule="atLeast"/>
          <w:jc w:val="center"/>
        </w:trPr>
        <w:tc>
          <w:tcPr>
            <w:tcW w:w="1878" w:type="dxa"/>
            <w:tcBorders>
              <w:top w:val="single" w:color="auto" w:sz="12" w:space="0"/>
              <w:bottom w:val="single" w:color="auto" w:sz="6" w:space="0"/>
              <w:tl2br w:val="single" w:color="auto" w:sz="12" w:space="0"/>
            </w:tcBorders>
          </w:tcPr>
          <w:p w14:paraId="22B3E1BE">
            <w:pPr>
              <w:pStyle w:val="13"/>
              <w:rPr>
                <w:rFonts w:hint="eastAsia" w:ascii="黑体" w:hAnsi="黑体" w:eastAsia="黑体" w:cs="黑体"/>
              </w:rPr>
            </w:pPr>
            <w:r>
              <w:rPr>
                <w:rFonts w:hint="eastAsia" w:ascii="黑体" w:hAnsi="黑体" w:eastAsia="黑体" w:cs="黑体"/>
              </w:rPr>
              <w:t xml:space="preserve">  课程目标</w:t>
            </w:r>
          </w:p>
          <w:p w14:paraId="69E7F38A">
            <w:pPr>
              <w:pStyle w:val="13"/>
              <w:rPr>
                <w:rFonts w:hint="eastAsia" w:ascii="黑体" w:hAnsi="黑体" w:eastAsia="黑体" w:cs="黑体"/>
              </w:rPr>
            </w:pPr>
          </w:p>
          <w:p w14:paraId="0276D3D9">
            <w:pPr>
              <w:pStyle w:val="13"/>
              <w:jc w:val="both"/>
              <w:rPr>
                <w:rFonts w:hint="eastAsia"/>
              </w:rPr>
            </w:pPr>
            <w:r>
              <w:rPr>
                <w:rFonts w:hint="eastAsia" w:ascii="黑体" w:hAnsi="黑体" w:eastAsia="黑体" w:cs="黑体"/>
              </w:rPr>
              <w:t>教学单元</w:t>
            </w:r>
          </w:p>
        </w:tc>
        <w:tc>
          <w:tcPr>
            <w:tcW w:w="1100" w:type="dxa"/>
            <w:vAlign w:val="center"/>
          </w:tcPr>
          <w:p w14:paraId="23A9CFBA">
            <w:pPr>
              <w:pStyle w:val="13"/>
              <w:rPr>
                <w:rFonts w:hint="eastAsia"/>
              </w:rPr>
            </w:pPr>
            <w:r>
              <w:rPr>
                <w:rFonts w:hint="eastAsia"/>
              </w:rPr>
              <w:t>1</w:t>
            </w:r>
          </w:p>
        </w:tc>
        <w:tc>
          <w:tcPr>
            <w:tcW w:w="1100" w:type="dxa"/>
            <w:vAlign w:val="center"/>
          </w:tcPr>
          <w:p w14:paraId="4492C646">
            <w:pPr>
              <w:pStyle w:val="13"/>
              <w:rPr>
                <w:rFonts w:hint="eastAsia"/>
              </w:rPr>
            </w:pPr>
            <w:r>
              <w:rPr>
                <w:rFonts w:hint="eastAsia"/>
              </w:rPr>
              <w:t>2</w:t>
            </w:r>
          </w:p>
        </w:tc>
        <w:tc>
          <w:tcPr>
            <w:tcW w:w="1100" w:type="dxa"/>
            <w:vAlign w:val="center"/>
          </w:tcPr>
          <w:p w14:paraId="4DCD42A5">
            <w:pPr>
              <w:pStyle w:val="13"/>
              <w:rPr>
                <w:rFonts w:hint="eastAsia"/>
              </w:rPr>
            </w:pPr>
            <w:r>
              <w:rPr>
                <w:rFonts w:hint="eastAsia"/>
              </w:rPr>
              <w:t>3</w:t>
            </w:r>
          </w:p>
        </w:tc>
        <w:tc>
          <w:tcPr>
            <w:tcW w:w="1099" w:type="dxa"/>
            <w:vAlign w:val="center"/>
          </w:tcPr>
          <w:p w14:paraId="56829E43">
            <w:pPr>
              <w:pStyle w:val="13"/>
              <w:rPr>
                <w:rFonts w:hint="eastAsia"/>
              </w:rPr>
            </w:pPr>
            <w:r>
              <w:rPr>
                <w:rFonts w:hint="eastAsia"/>
              </w:rPr>
              <w:t>4</w:t>
            </w:r>
          </w:p>
        </w:tc>
        <w:tc>
          <w:tcPr>
            <w:tcW w:w="1099" w:type="dxa"/>
            <w:vAlign w:val="center"/>
          </w:tcPr>
          <w:p w14:paraId="6BFE66E0">
            <w:pPr>
              <w:pStyle w:val="13"/>
              <w:rPr>
                <w:rFonts w:hint="eastAsia"/>
              </w:rPr>
            </w:pPr>
            <w:r>
              <w:rPr>
                <w:rFonts w:hint="eastAsia"/>
              </w:rPr>
              <w:t>5</w:t>
            </w:r>
          </w:p>
        </w:tc>
      </w:tr>
      <w:tr w14:paraId="33D87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78" w:type="dxa"/>
            <w:tcBorders>
              <w:top w:val="single" w:color="auto" w:sz="6" w:space="0"/>
            </w:tcBorders>
            <w:vAlign w:val="center"/>
          </w:tcPr>
          <w:p w14:paraId="4EBCD3BC">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第一单元</w:t>
            </w:r>
          </w:p>
          <w:p w14:paraId="57317C07">
            <w:pPr>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婴幼儿家庭教育指导概述</w:t>
            </w:r>
          </w:p>
        </w:tc>
        <w:tc>
          <w:tcPr>
            <w:tcW w:w="1100" w:type="dxa"/>
            <w:vAlign w:val="center"/>
          </w:tcPr>
          <w:p w14:paraId="20700079">
            <w:pPr>
              <w:pStyle w:val="14"/>
            </w:pPr>
            <w:r>
              <w:rPr>
                <w:rFonts w:hint="eastAsia"/>
              </w:rPr>
              <w:sym w:font="Wingdings 2" w:char="F050"/>
            </w:r>
          </w:p>
        </w:tc>
        <w:tc>
          <w:tcPr>
            <w:tcW w:w="1100" w:type="dxa"/>
            <w:vAlign w:val="center"/>
          </w:tcPr>
          <w:p w14:paraId="03CED2F7">
            <w:pPr>
              <w:pStyle w:val="14"/>
            </w:pPr>
          </w:p>
        </w:tc>
        <w:tc>
          <w:tcPr>
            <w:tcW w:w="1100" w:type="dxa"/>
            <w:vAlign w:val="center"/>
          </w:tcPr>
          <w:p w14:paraId="307FF944">
            <w:pPr>
              <w:pStyle w:val="14"/>
            </w:pPr>
          </w:p>
        </w:tc>
        <w:tc>
          <w:tcPr>
            <w:tcW w:w="1099" w:type="dxa"/>
            <w:vAlign w:val="center"/>
          </w:tcPr>
          <w:p w14:paraId="388A6DA3">
            <w:pPr>
              <w:pStyle w:val="14"/>
            </w:pPr>
            <w:r>
              <w:rPr>
                <w:rFonts w:hint="eastAsia"/>
              </w:rPr>
              <w:sym w:font="Wingdings 2" w:char="F050"/>
            </w:r>
          </w:p>
        </w:tc>
        <w:tc>
          <w:tcPr>
            <w:tcW w:w="1099" w:type="dxa"/>
            <w:vAlign w:val="center"/>
          </w:tcPr>
          <w:p w14:paraId="319CC814">
            <w:pPr>
              <w:pStyle w:val="14"/>
            </w:pPr>
            <w:r>
              <w:rPr>
                <w:rFonts w:hint="eastAsia"/>
              </w:rPr>
              <w:sym w:font="Wingdings 2" w:char="F050"/>
            </w:r>
          </w:p>
        </w:tc>
      </w:tr>
      <w:tr w14:paraId="28C93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78" w:type="dxa"/>
            <w:vAlign w:val="center"/>
          </w:tcPr>
          <w:p w14:paraId="2D3617B7">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第二单元</w:t>
            </w:r>
          </w:p>
          <w:p w14:paraId="2E8BBDAD">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婴幼儿</w:t>
            </w:r>
            <w:r>
              <w:rPr>
                <w:rFonts w:hint="eastAsia" w:asciiTheme="minorEastAsia" w:hAnsiTheme="minorEastAsia" w:eastAsiaTheme="minorEastAsia"/>
                <w:bCs/>
                <w:szCs w:val="21"/>
                <w:lang w:val="en-US" w:eastAsia="zh-CN"/>
              </w:rPr>
              <w:t>家庭教育的实施</w:t>
            </w:r>
          </w:p>
        </w:tc>
        <w:tc>
          <w:tcPr>
            <w:tcW w:w="1100" w:type="dxa"/>
            <w:vAlign w:val="center"/>
          </w:tcPr>
          <w:p w14:paraId="4F3FA60C">
            <w:pPr>
              <w:pStyle w:val="14"/>
            </w:pPr>
            <w:r>
              <w:rPr>
                <w:rFonts w:hint="eastAsia"/>
              </w:rPr>
              <w:sym w:font="Wingdings 2" w:char="F050"/>
            </w:r>
          </w:p>
        </w:tc>
        <w:tc>
          <w:tcPr>
            <w:tcW w:w="1100" w:type="dxa"/>
            <w:vAlign w:val="center"/>
          </w:tcPr>
          <w:p w14:paraId="57D207E7">
            <w:pPr>
              <w:pStyle w:val="14"/>
            </w:pPr>
            <w:r>
              <w:rPr>
                <w:rFonts w:hint="eastAsia"/>
              </w:rPr>
              <w:sym w:font="Wingdings 2" w:char="F050"/>
            </w:r>
          </w:p>
        </w:tc>
        <w:tc>
          <w:tcPr>
            <w:tcW w:w="1100" w:type="dxa"/>
            <w:vAlign w:val="center"/>
          </w:tcPr>
          <w:p w14:paraId="2F861830">
            <w:pPr>
              <w:pStyle w:val="14"/>
            </w:pPr>
            <w:r>
              <w:rPr>
                <w:rFonts w:hint="eastAsia"/>
              </w:rPr>
              <w:sym w:font="Wingdings 2" w:char="F050"/>
            </w:r>
          </w:p>
        </w:tc>
        <w:tc>
          <w:tcPr>
            <w:tcW w:w="1099" w:type="dxa"/>
            <w:vAlign w:val="center"/>
          </w:tcPr>
          <w:p w14:paraId="465AB929">
            <w:pPr>
              <w:pStyle w:val="14"/>
            </w:pPr>
            <w:r>
              <w:rPr>
                <w:rFonts w:hint="eastAsia"/>
              </w:rPr>
              <w:sym w:font="Wingdings 2" w:char="F050"/>
            </w:r>
          </w:p>
        </w:tc>
        <w:tc>
          <w:tcPr>
            <w:tcW w:w="1099" w:type="dxa"/>
            <w:vAlign w:val="center"/>
          </w:tcPr>
          <w:p w14:paraId="217E3DED">
            <w:pPr>
              <w:pStyle w:val="14"/>
            </w:pPr>
          </w:p>
        </w:tc>
      </w:tr>
      <w:tr w14:paraId="6D4BA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78" w:type="dxa"/>
            <w:vAlign w:val="center"/>
          </w:tcPr>
          <w:p w14:paraId="645FF8E6">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第三单元</w:t>
            </w:r>
          </w:p>
          <w:p w14:paraId="426BB425">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婴幼儿家庭教育的指导</w:t>
            </w:r>
          </w:p>
        </w:tc>
        <w:tc>
          <w:tcPr>
            <w:tcW w:w="1100" w:type="dxa"/>
            <w:vAlign w:val="center"/>
          </w:tcPr>
          <w:p w14:paraId="3A1FB05F">
            <w:pPr>
              <w:pStyle w:val="14"/>
            </w:pPr>
            <w:r>
              <w:rPr>
                <w:rFonts w:hint="eastAsia"/>
              </w:rPr>
              <w:sym w:font="Wingdings 2" w:char="F050"/>
            </w:r>
          </w:p>
        </w:tc>
        <w:tc>
          <w:tcPr>
            <w:tcW w:w="1100" w:type="dxa"/>
            <w:vAlign w:val="center"/>
          </w:tcPr>
          <w:p w14:paraId="6CBDED9F">
            <w:pPr>
              <w:pStyle w:val="14"/>
            </w:pPr>
            <w:r>
              <w:rPr>
                <w:rFonts w:hint="eastAsia"/>
              </w:rPr>
              <w:sym w:font="Wingdings 2" w:char="F050"/>
            </w:r>
          </w:p>
        </w:tc>
        <w:tc>
          <w:tcPr>
            <w:tcW w:w="1100" w:type="dxa"/>
            <w:vAlign w:val="center"/>
          </w:tcPr>
          <w:p w14:paraId="4D51E70B">
            <w:pPr>
              <w:pStyle w:val="14"/>
            </w:pPr>
            <w:r>
              <w:rPr>
                <w:rFonts w:hint="eastAsia"/>
              </w:rPr>
              <w:sym w:font="Wingdings 2" w:char="F050"/>
            </w:r>
          </w:p>
        </w:tc>
        <w:tc>
          <w:tcPr>
            <w:tcW w:w="1099" w:type="dxa"/>
            <w:vAlign w:val="center"/>
          </w:tcPr>
          <w:p w14:paraId="5A197B9E">
            <w:pPr>
              <w:pStyle w:val="14"/>
            </w:pPr>
            <w:r>
              <w:rPr>
                <w:rFonts w:hint="eastAsia"/>
              </w:rPr>
              <w:sym w:font="Wingdings 2" w:char="F050"/>
            </w:r>
          </w:p>
        </w:tc>
        <w:tc>
          <w:tcPr>
            <w:tcW w:w="1099" w:type="dxa"/>
            <w:vAlign w:val="center"/>
          </w:tcPr>
          <w:p w14:paraId="1EA84873">
            <w:pPr>
              <w:pStyle w:val="14"/>
            </w:pPr>
          </w:p>
        </w:tc>
      </w:tr>
      <w:tr w14:paraId="502CF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1063" w:hRule="atLeast"/>
          <w:jc w:val="center"/>
        </w:trPr>
        <w:tc>
          <w:tcPr>
            <w:tcW w:w="1878" w:type="dxa"/>
            <w:vAlign w:val="center"/>
          </w:tcPr>
          <w:p w14:paraId="1CB65C26">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第四单元</w:t>
            </w:r>
          </w:p>
          <w:p w14:paraId="26DB85D5">
            <w:pPr>
              <w:autoSpaceDE w:val="0"/>
              <w:autoSpaceDN w:val="0"/>
              <w:adjustRightInd w:val="0"/>
              <w:spacing w:line="360" w:lineRule="exact"/>
              <w:jc w:val="center"/>
              <w:rPr>
                <w:rFonts w:hint="eastAsia" w:asciiTheme="minorEastAsia" w:hAnsiTheme="minorEastAsia" w:eastAsiaTheme="minorEastAsia"/>
                <w:bCs/>
                <w:szCs w:val="21"/>
                <w:lang w:eastAsia="zh-CN"/>
              </w:rPr>
            </w:pPr>
            <w:r>
              <w:rPr>
                <w:rFonts w:hint="eastAsia" w:asciiTheme="minorEastAsia" w:hAnsiTheme="minorEastAsia" w:eastAsiaTheme="minorEastAsia"/>
                <w:bCs/>
                <w:szCs w:val="21"/>
              </w:rPr>
              <w:t>婴幼儿家庭</w:t>
            </w:r>
            <w:r>
              <w:rPr>
                <w:rFonts w:hint="eastAsia" w:asciiTheme="minorEastAsia" w:hAnsiTheme="minorEastAsia" w:eastAsiaTheme="minorEastAsia"/>
                <w:bCs/>
                <w:szCs w:val="21"/>
                <w:lang w:val="en-US" w:eastAsia="zh-CN"/>
              </w:rPr>
              <w:t>照护</w:t>
            </w:r>
          </w:p>
        </w:tc>
        <w:tc>
          <w:tcPr>
            <w:tcW w:w="1100" w:type="dxa"/>
            <w:vAlign w:val="center"/>
          </w:tcPr>
          <w:p w14:paraId="4EAA15D8">
            <w:pPr>
              <w:pStyle w:val="14"/>
            </w:pPr>
            <w:r>
              <w:rPr>
                <w:rFonts w:hint="eastAsia"/>
              </w:rPr>
              <w:sym w:font="Wingdings 2" w:char="F050"/>
            </w:r>
          </w:p>
        </w:tc>
        <w:tc>
          <w:tcPr>
            <w:tcW w:w="1100" w:type="dxa"/>
            <w:vAlign w:val="center"/>
          </w:tcPr>
          <w:p w14:paraId="6E14D4A9">
            <w:pPr>
              <w:pStyle w:val="14"/>
            </w:pPr>
            <w:r>
              <w:rPr>
                <w:rFonts w:hint="eastAsia"/>
              </w:rPr>
              <w:sym w:font="Wingdings 2" w:char="F050"/>
            </w:r>
          </w:p>
        </w:tc>
        <w:tc>
          <w:tcPr>
            <w:tcW w:w="1100" w:type="dxa"/>
            <w:vAlign w:val="center"/>
          </w:tcPr>
          <w:p w14:paraId="302F4564">
            <w:pPr>
              <w:pStyle w:val="14"/>
            </w:pPr>
            <w:r>
              <w:rPr>
                <w:rFonts w:hint="eastAsia"/>
              </w:rPr>
              <w:sym w:font="Wingdings 2" w:char="F050"/>
            </w:r>
          </w:p>
        </w:tc>
        <w:tc>
          <w:tcPr>
            <w:tcW w:w="1099" w:type="dxa"/>
            <w:vAlign w:val="center"/>
          </w:tcPr>
          <w:p w14:paraId="2085D9AF">
            <w:pPr>
              <w:pStyle w:val="14"/>
            </w:pPr>
            <w:r>
              <w:rPr>
                <w:rFonts w:hint="eastAsia"/>
              </w:rPr>
              <w:sym w:font="Wingdings 2" w:char="F050"/>
            </w:r>
          </w:p>
        </w:tc>
        <w:tc>
          <w:tcPr>
            <w:tcW w:w="1099" w:type="dxa"/>
            <w:vAlign w:val="center"/>
          </w:tcPr>
          <w:p w14:paraId="49FCC592">
            <w:pPr>
              <w:pStyle w:val="14"/>
            </w:pPr>
            <w:r>
              <w:rPr>
                <w:rFonts w:hint="eastAsia"/>
              </w:rPr>
              <w:sym w:font="Wingdings 2" w:char="F050"/>
            </w:r>
          </w:p>
        </w:tc>
      </w:tr>
      <w:tr w14:paraId="7C44D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78" w:type="dxa"/>
            <w:vAlign w:val="center"/>
          </w:tcPr>
          <w:p w14:paraId="616328D4">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第五单元</w:t>
            </w:r>
          </w:p>
          <w:p w14:paraId="65E8641E">
            <w:pPr>
              <w:autoSpaceDE w:val="0"/>
              <w:autoSpaceDN w:val="0"/>
              <w:adjustRightInd w:val="0"/>
              <w:spacing w:line="360" w:lineRule="exact"/>
              <w:jc w:val="cente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rPr>
              <w:t>婴幼儿</w:t>
            </w:r>
            <w:r>
              <w:rPr>
                <w:rFonts w:hint="eastAsia" w:asciiTheme="minorEastAsia" w:hAnsiTheme="minorEastAsia" w:eastAsiaTheme="minorEastAsia"/>
                <w:bCs/>
                <w:szCs w:val="21"/>
                <w:lang w:val="en-US" w:eastAsia="zh-CN"/>
              </w:rPr>
              <w:t>运动发展及家庭教育</w:t>
            </w:r>
          </w:p>
        </w:tc>
        <w:tc>
          <w:tcPr>
            <w:tcW w:w="1100" w:type="dxa"/>
            <w:vAlign w:val="center"/>
          </w:tcPr>
          <w:p w14:paraId="1F55B941">
            <w:pPr>
              <w:pStyle w:val="14"/>
            </w:pPr>
            <w:r>
              <w:rPr>
                <w:rFonts w:hint="eastAsia"/>
              </w:rPr>
              <w:sym w:font="Wingdings 2" w:char="F050"/>
            </w:r>
          </w:p>
        </w:tc>
        <w:tc>
          <w:tcPr>
            <w:tcW w:w="1100" w:type="dxa"/>
            <w:vAlign w:val="center"/>
          </w:tcPr>
          <w:p w14:paraId="36B0AABC">
            <w:pPr>
              <w:pStyle w:val="14"/>
            </w:pPr>
            <w:r>
              <w:rPr>
                <w:rFonts w:hint="eastAsia"/>
              </w:rPr>
              <w:sym w:font="Wingdings 2" w:char="F050"/>
            </w:r>
          </w:p>
        </w:tc>
        <w:tc>
          <w:tcPr>
            <w:tcW w:w="1100" w:type="dxa"/>
            <w:vAlign w:val="center"/>
          </w:tcPr>
          <w:p w14:paraId="3292CA03">
            <w:pPr>
              <w:pStyle w:val="14"/>
            </w:pPr>
            <w:r>
              <w:rPr>
                <w:rFonts w:hint="eastAsia"/>
              </w:rPr>
              <w:sym w:font="Wingdings 2" w:char="F050"/>
            </w:r>
          </w:p>
        </w:tc>
        <w:tc>
          <w:tcPr>
            <w:tcW w:w="1099" w:type="dxa"/>
            <w:vAlign w:val="center"/>
          </w:tcPr>
          <w:p w14:paraId="445C9527">
            <w:pPr>
              <w:pStyle w:val="14"/>
            </w:pPr>
          </w:p>
        </w:tc>
        <w:tc>
          <w:tcPr>
            <w:tcW w:w="1099" w:type="dxa"/>
            <w:vAlign w:val="center"/>
          </w:tcPr>
          <w:p w14:paraId="2ED2DE9F">
            <w:pPr>
              <w:pStyle w:val="14"/>
            </w:pPr>
          </w:p>
        </w:tc>
      </w:tr>
      <w:tr w14:paraId="21A20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78" w:type="dxa"/>
            <w:vAlign w:val="center"/>
          </w:tcPr>
          <w:p w14:paraId="052CC8EC">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第六单元</w:t>
            </w:r>
          </w:p>
          <w:p w14:paraId="6F0CA405">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婴幼儿</w:t>
            </w:r>
            <w:r>
              <w:rPr>
                <w:rFonts w:hint="eastAsia" w:asciiTheme="minorEastAsia" w:hAnsiTheme="minorEastAsia" w:eastAsiaTheme="minorEastAsia"/>
                <w:bCs/>
                <w:szCs w:val="21"/>
                <w:lang w:val="en-US" w:eastAsia="zh-CN"/>
              </w:rPr>
              <w:t>认知与语言发展及家庭教育</w:t>
            </w:r>
          </w:p>
        </w:tc>
        <w:tc>
          <w:tcPr>
            <w:tcW w:w="1100" w:type="dxa"/>
            <w:vAlign w:val="center"/>
          </w:tcPr>
          <w:p w14:paraId="52FD4ED9">
            <w:pPr>
              <w:pStyle w:val="14"/>
            </w:pPr>
            <w:r>
              <w:rPr>
                <w:rFonts w:hint="eastAsia"/>
              </w:rPr>
              <w:sym w:font="Wingdings 2" w:char="F050"/>
            </w:r>
          </w:p>
        </w:tc>
        <w:tc>
          <w:tcPr>
            <w:tcW w:w="1100" w:type="dxa"/>
            <w:vAlign w:val="center"/>
          </w:tcPr>
          <w:p w14:paraId="5AC6BE8F">
            <w:pPr>
              <w:pStyle w:val="14"/>
            </w:pPr>
            <w:r>
              <w:rPr>
                <w:rFonts w:hint="eastAsia"/>
              </w:rPr>
              <w:sym w:font="Wingdings 2" w:char="F050"/>
            </w:r>
          </w:p>
        </w:tc>
        <w:tc>
          <w:tcPr>
            <w:tcW w:w="1100" w:type="dxa"/>
            <w:vAlign w:val="center"/>
          </w:tcPr>
          <w:p w14:paraId="15896B17">
            <w:pPr>
              <w:pStyle w:val="14"/>
            </w:pPr>
            <w:r>
              <w:rPr>
                <w:rFonts w:hint="eastAsia"/>
              </w:rPr>
              <w:sym w:font="Wingdings 2" w:char="F050"/>
            </w:r>
          </w:p>
        </w:tc>
        <w:tc>
          <w:tcPr>
            <w:tcW w:w="1099" w:type="dxa"/>
            <w:vAlign w:val="center"/>
          </w:tcPr>
          <w:p w14:paraId="53DDFD7D">
            <w:pPr>
              <w:pStyle w:val="14"/>
            </w:pPr>
          </w:p>
        </w:tc>
        <w:tc>
          <w:tcPr>
            <w:tcW w:w="1099" w:type="dxa"/>
            <w:vAlign w:val="center"/>
          </w:tcPr>
          <w:p w14:paraId="06527DBB">
            <w:pPr>
              <w:pStyle w:val="14"/>
            </w:pPr>
          </w:p>
        </w:tc>
      </w:tr>
      <w:tr w14:paraId="4480C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78" w:type="dxa"/>
          </w:tcPr>
          <w:p w14:paraId="7CE27332">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第七单元</w:t>
            </w:r>
          </w:p>
          <w:p w14:paraId="583A96C5">
            <w:pPr>
              <w:autoSpaceDE w:val="0"/>
              <w:autoSpaceDN w:val="0"/>
              <w:adjustRightInd w:val="0"/>
              <w:spacing w:line="360" w:lineRule="exact"/>
              <w:jc w:val="cente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rPr>
              <w:t>婴幼儿</w:t>
            </w:r>
            <w:r>
              <w:rPr>
                <w:rFonts w:hint="eastAsia" w:asciiTheme="minorEastAsia" w:hAnsiTheme="minorEastAsia" w:eastAsiaTheme="minorEastAsia"/>
                <w:bCs/>
                <w:szCs w:val="21"/>
                <w:lang w:val="en-US" w:eastAsia="zh-CN"/>
              </w:rPr>
              <w:t>情绪与社会性发展及家庭教育</w:t>
            </w:r>
          </w:p>
        </w:tc>
        <w:tc>
          <w:tcPr>
            <w:tcW w:w="1100" w:type="dxa"/>
            <w:vAlign w:val="center"/>
          </w:tcPr>
          <w:p w14:paraId="5AB6DC21">
            <w:r>
              <w:rPr>
                <w:rFonts w:hint="eastAsia"/>
              </w:rPr>
              <w:sym w:font="Wingdings 2" w:char="F050"/>
            </w:r>
          </w:p>
        </w:tc>
        <w:tc>
          <w:tcPr>
            <w:tcW w:w="1100" w:type="dxa"/>
            <w:vAlign w:val="center"/>
          </w:tcPr>
          <w:p w14:paraId="3427D2A7">
            <w:r>
              <w:rPr>
                <w:rFonts w:hint="eastAsia"/>
              </w:rPr>
              <w:sym w:font="Wingdings 2" w:char="F050"/>
            </w:r>
          </w:p>
        </w:tc>
        <w:tc>
          <w:tcPr>
            <w:tcW w:w="1100" w:type="dxa"/>
            <w:vAlign w:val="center"/>
          </w:tcPr>
          <w:p w14:paraId="76C92363">
            <w:r>
              <w:rPr>
                <w:rFonts w:hint="eastAsia"/>
              </w:rPr>
              <w:sym w:font="Wingdings 2" w:char="F050"/>
            </w:r>
          </w:p>
        </w:tc>
        <w:tc>
          <w:tcPr>
            <w:tcW w:w="1099" w:type="dxa"/>
            <w:vAlign w:val="center"/>
          </w:tcPr>
          <w:p w14:paraId="1D5F7B30">
            <w:pPr>
              <w:pStyle w:val="14"/>
            </w:pPr>
          </w:p>
        </w:tc>
        <w:tc>
          <w:tcPr>
            <w:tcW w:w="1099" w:type="dxa"/>
            <w:vAlign w:val="center"/>
          </w:tcPr>
          <w:p w14:paraId="73059B67">
            <w:pPr>
              <w:pStyle w:val="14"/>
            </w:pPr>
          </w:p>
        </w:tc>
      </w:tr>
      <w:tr w14:paraId="3DFD5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78" w:type="dxa"/>
          </w:tcPr>
          <w:p w14:paraId="00E901C5">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第八单元</w:t>
            </w:r>
          </w:p>
          <w:p w14:paraId="64E1D0EB">
            <w:pPr>
              <w:pStyle w:val="14"/>
              <w:jc w:val="center"/>
            </w:pPr>
            <w:r>
              <w:rPr>
                <w:rFonts w:hint="eastAsia" w:asciiTheme="minorEastAsia" w:hAnsiTheme="minorEastAsia" w:eastAsiaTheme="minorEastAsia"/>
                <w:bCs/>
                <w:szCs w:val="21"/>
              </w:rPr>
              <w:t>婴幼儿</w:t>
            </w:r>
            <w:r>
              <w:rPr>
                <w:rFonts w:hint="eastAsia" w:asciiTheme="minorEastAsia" w:hAnsiTheme="minorEastAsia" w:eastAsiaTheme="minorEastAsia"/>
                <w:bCs/>
                <w:szCs w:val="21"/>
                <w:lang w:val="en-US" w:eastAsia="zh-CN"/>
              </w:rPr>
              <w:t>审美情趣的家庭熏陶</w:t>
            </w:r>
          </w:p>
        </w:tc>
        <w:tc>
          <w:tcPr>
            <w:tcW w:w="1100" w:type="dxa"/>
            <w:vAlign w:val="center"/>
          </w:tcPr>
          <w:p w14:paraId="4618BAD6">
            <w:pPr>
              <w:rPr>
                <w:b/>
                <w:bCs/>
              </w:rPr>
            </w:pPr>
            <w:r>
              <w:rPr>
                <w:rFonts w:hint="eastAsia"/>
              </w:rPr>
              <w:sym w:font="Wingdings 2" w:char="F050"/>
            </w:r>
          </w:p>
        </w:tc>
        <w:tc>
          <w:tcPr>
            <w:tcW w:w="1100" w:type="dxa"/>
            <w:vAlign w:val="center"/>
          </w:tcPr>
          <w:p w14:paraId="3DC47A0F">
            <w:r>
              <w:rPr>
                <w:rFonts w:hint="eastAsia"/>
              </w:rPr>
              <w:sym w:font="Wingdings 2" w:char="F050"/>
            </w:r>
          </w:p>
        </w:tc>
        <w:tc>
          <w:tcPr>
            <w:tcW w:w="1100" w:type="dxa"/>
            <w:vAlign w:val="center"/>
          </w:tcPr>
          <w:p w14:paraId="358B74E1">
            <w:r>
              <w:rPr>
                <w:rFonts w:hint="eastAsia"/>
              </w:rPr>
              <w:sym w:font="Wingdings 2" w:char="F050"/>
            </w:r>
          </w:p>
        </w:tc>
        <w:tc>
          <w:tcPr>
            <w:tcW w:w="1099" w:type="dxa"/>
            <w:vAlign w:val="center"/>
          </w:tcPr>
          <w:p w14:paraId="420FB700">
            <w:pPr>
              <w:pStyle w:val="14"/>
            </w:pPr>
          </w:p>
        </w:tc>
        <w:tc>
          <w:tcPr>
            <w:tcW w:w="1099" w:type="dxa"/>
            <w:vAlign w:val="center"/>
          </w:tcPr>
          <w:p w14:paraId="6FEC5DFA">
            <w:pPr>
              <w:pStyle w:val="14"/>
            </w:pPr>
          </w:p>
        </w:tc>
      </w:tr>
      <w:tr w14:paraId="3FC9A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78" w:type="dxa"/>
          </w:tcPr>
          <w:p w14:paraId="2FCACB5F">
            <w:pPr>
              <w:autoSpaceDE w:val="0"/>
              <w:autoSpaceDN w:val="0"/>
              <w:adjustRightInd w:val="0"/>
              <w:spacing w:line="360" w:lineRule="exact"/>
              <w:jc w:val="cente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第九单元</w:t>
            </w:r>
          </w:p>
          <w:p w14:paraId="364540AD">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婴幼儿家庭心理健康教育</w:t>
            </w:r>
          </w:p>
        </w:tc>
        <w:tc>
          <w:tcPr>
            <w:tcW w:w="1100" w:type="dxa"/>
            <w:shd w:val="clear" w:color="auto" w:fill="auto"/>
            <w:vAlign w:val="center"/>
          </w:tcPr>
          <w:p w14:paraId="27B834C0">
            <w:pPr>
              <w:rPr>
                <w:rFonts w:hint="eastAsia" w:ascii="宋体" w:hAnsi="宋体" w:eastAsia="宋体" w:cs="宋体"/>
                <w:b/>
                <w:bCs/>
                <w:color w:val="000000"/>
                <w:sz w:val="21"/>
                <w:szCs w:val="18"/>
                <w:lang w:val="en-US" w:eastAsia="zh-CN" w:bidi="ar-SA"/>
              </w:rPr>
            </w:pPr>
            <w:r>
              <w:rPr>
                <w:rFonts w:hint="eastAsia"/>
              </w:rPr>
              <w:sym w:font="Wingdings 2" w:char="F050"/>
            </w:r>
          </w:p>
        </w:tc>
        <w:tc>
          <w:tcPr>
            <w:tcW w:w="1100" w:type="dxa"/>
            <w:shd w:val="clear" w:color="auto" w:fill="auto"/>
            <w:vAlign w:val="center"/>
          </w:tcPr>
          <w:p w14:paraId="31A5D7CA">
            <w:pPr>
              <w:rPr>
                <w:rFonts w:hint="eastAsia" w:ascii="宋体" w:hAnsi="宋体" w:eastAsia="宋体" w:cs="宋体"/>
                <w:color w:val="000000"/>
                <w:sz w:val="21"/>
                <w:szCs w:val="18"/>
                <w:lang w:val="en-US" w:eastAsia="zh-CN" w:bidi="ar-SA"/>
              </w:rPr>
            </w:pPr>
            <w:r>
              <w:rPr>
                <w:rFonts w:hint="eastAsia"/>
              </w:rPr>
              <w:sym w:font="Wingdings 2" w:char="F050"/>
            </w:r>
          </w:p>
        </w:tc>
        <w:tc>
          <w:tcPr>
            <w:tcW w:w="1100" w:type="dxa"/>
            <w:shd w:val="clear" w:color="auto" w:fill="auto"/>
            <w:vAlign w:val="center"/>
          </w:tcPr>
          <w:p w14:paraId="4E688E35">
            <w:pPr>
              <w:rPr>
                <w:rFonts w:hint="eastAsia" w:ascii="宋体" w:hAnsi="宋体" w:eastAsia="宋体" w:cs="宋体"/>
                <w:color w:val="000000"/>
                <w:sz w:val="21"/>
                <w:szCs w:val="18"/>
                <w:lang w:val="en-US" w:eastAsia="zh-CN" w:bidi="ar-SA"/>
              </w:rPr>
            </w:pPr>
            <w:r>
              <w:rPr>
                <w:rFonts w:hint="eastAsia"/>
              </w:rPr>
              <w:sym w:font="Wingdings 2" w:char="F050"/>
            </w:r>
          </w:p>
        </w:tc>
        <w:tc>
          <w:tcPr>
            <w:tcW w:w="1099" w:type="dxa"/>
            <w:vAlign w:val="center"/>
          </w:tcPr>
          <w:p w14:paraId="0B84F6D9">
            <w:pPr>
              <w:pStyle w:val="14"/>
            </w:pPr>
          </w:p>
        </w:tc>
        <w:tc>
          <w:tcPr>
            <w:tcW w:w="1099" w:type="dxa"/>
            <w:vAlign w:val="center"/>
          </w:tcPr>
          <w:p w14:paraId="76F014A6">
            <w:pPr>
              <w:pStyle w:val="14"/>
            </w:pPr>
          </w:p>
        </w:tc>
      </w:tr>
      <w:tr w14:paraId="684B4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78" w:type="dxa"/>
          </w:tcPr>
          <w:p w14:paraId="4385FCC3">
            <w:pPr>
              <w:autoSpaceDE w:val="0"/>
              <w:autoSpaceDN w:val="0"/>
              <w:adjustRightInd w:val="0"/>
              <w:spacing w:line="360" w:lineRule="exact"/>
              <w:jc w:val="cente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第十单元</w:t>
            </w:r>
          </w:p>
          <w:p w14:paraId="1CCA0594">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婴幼儿家庭环境的创设</w:t>
            </w:r>
          </w:p>
        </w:tc>
        <w:tc>
          <w:tcPr>
            <w:tcW w:w="1100" w:type="dxa"/>
            <w:shd w:val="clear" w:color="auto" w:fill="auto"/>
            <w:vAlign w:val="center"/>
          </w:tcPr>
          <w:p w14:paraId="0536618B">
            <w:pPr>
              <w:rPr>
                <w:rFonts w:hint="eastAsia" w:ascii="宋体" w:hAnsi="宋体" w:eastAsia="宋体" w:cs="宋体"/>
                <w:b/>
                <w:bCs/>
                <w:color w:val="000000"/>
                <w:sz w:val="21"/>
                <w:szCs w:val="18"/>
                <w:lang w:val="en-US" w:eastAsia="zh-CN" w:bidi="ar-SA"/>
              </w:rPr>
            </w:pPr>
            <w:r>
              <w:rPr>
                <w:rFonts w:hint="eastAsia"/>
              </w:rPr>
              <w:sym w:font="Wingdings 2" w:char="F050"/>
            </w:r>
          </w:p>
        </w:tc>
        <w:tc>
          <w:tcPr>
            <w:tcW w:w="1100" w:type="dxa"/>
            <w:shd w:val="clear" w:color="auto" w:fill="auto"/>
            <w:vAlign w:val="center"/>
          </w:tcPr>
          <w:p w14:paraId="2A2D2213">
            <w:pPr>
              <w:rPr>
                <w:rFonts w:hint="eastAsia" w:ascii="宋体" w:hAnsi="宋体" w:eastAsia="宋体" w:cs="宋体"/>
                <w:color w:val="000000"/>
                <w:sz w:val="21"/>
                <w:szCs w:val="18"/>
                <w:lang w:val="en-US" w:eastAsia="zh-CN" w:bidi="ar-SA"/>
              </w:rPr>
            </w:pPr>
            <w:r>
              <w:rPr>
                <w:rFonts w:hint="eastAsia"/>
              </w:rPr>
              <w:sym w:font="Wingdings 2" w:char="F050"/>
            </w:r>
          </w:p>
        </w:tc>
        <w:tc>
          <w:tcPr>
            <w:tcW w:w="1100" w:type="dxa"/>
            <w:shd w:val="clear" w:color="auto" w:fill="auto"/>
            <w:vAlign w:val="center"/>
          </w:tcPr>
          <w:p w14:paraId="14566142">
            <w:pPr>
              <w:rPr>
                <w:rFonts w:hint="eastAsia" w:ascii="宋体" w:hAnsi="宋体" w:eastAsia="宋体" w:cs="宋体"/>
                <w:color w:val="000000"/>
                <w:sz w:val="21"/>
                <w:szCs w:val="18"/>
                <w:lang w:val="en-US" w:eastAsia="zh-CN" w:bidi="ar-SA"/>
              </w:rPr>
            </w:pPr>
            <w:r>
              <w:rPr>
                <w:rFonts w:hint="eastAsia"/>
              </w:rPr>
              <w:sym w:font="Wingdings 2" w:char="F050"/>
            </w:r>
          </w:p>
        </w:tc>
        <w:tc>
          <w:tcPr>
            <w:tcW w:w="1099" w:type="dxa"/>
            <w:vAlign w:val="center"/>
          </w:tcPr>
          <w:p w14:paraId="215D11BD">
            <w:pPr>
              <w:pStyle w:val="14"/>
            </w:pPr>
          </w:p>
        </w:tc>
        <w:tc>
          <w:tcPr>
            <w:tcW w:w="1099" w:type="dxa"/>
            <w:vAlign w:val="center"/>
          </w:tcPr>
          <w:p w14:paraId="7C6DC698">
            <w:pPr>
              <w:pStyle w:val="14"/>
            </w:pPr>
          </w:p>
        </w:tc>
      </w:tr>
    </w:tbl>
    <w:p w14:paraId="0B8D1411">
      <w:pPr>
        <w:pStyle w:val="17"/>
        <w:spacing w:before="81"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3298"/>
        <w:gridCol w:w="1195"/>
        <w:gridCol w:w="725"/>
        <w:gridCol w:w="669"/>
        <w:gridCol w:w="717"/>
      </w:tblGrid>
      <w:tr w14:paraId="089C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3E47903D">
            <w:pPr>
              <w:rPr>
                <w:rFonts w:hint="eastAsia" w:ascii="黑体" w:hAnsi="黑体" w:eastAsia="黑体" w:cs="黑体"/>
              </w:rPr>
            </w:pPr>
            <w:r>
              <w:rPr>
                <w:rFonts w:hint="eastAsia" w:ascii="黑体" w:hAnsi="黑体" w:eastAsia="黑体" w:cs="黑体"/>
              </w:rPr>
              <w:t>教学单元</w:t>
            </w:r>
          </w:p>
        </w:tc>
        <w:tc>
          <w:tcPr>
            <w:tcW w:w="3298" w:type="dxa"/>
            <w:vMerge w:val="restart"/>
            <w:tcBorders>
              <w:top w:val="single" w:color="auto" w:sz="12" w:space="0"/>
            </w:tcBorders>
            <w:vAlign w:val="center"/>
          </w:tcPr>
          <w:p w14:paraId="5A75599D">
            <w:pPr>
              <w:pStyle w:val="13"/>
              <w:rPr>
                <w:rFonts w:hint="eastAsia" w:ascii="黑体" w:hAnsi="黑体" w:eastAsia="黑体" w:cs="黑体"/>
              </w:rPr>
            </w:pPr>
            <w:r>
              <w:rPr>
                <w:rFonts w:hint="eastAsia" w:ascii="黑体" w:hAnsi="黑体" w:eastAsia="黑体" w:cs="黑体"/>
              </w:rPr>
              <w:t>教与学方式</w:t>
            </w:r>
          </w:p>
        </w:tc>
        <w:tc>
          <w:tcPr>
            <w:tcW w:w="1195" w:type="dxa"/>
            <w:vMerge w:val="restart"/>
            <w:tcBorders>
              <w:top w:val="single" w:color="auto" w:sz="12" w:space="0"/>
            </w:tcBorders>
            <w:vAlign w:val="center"/>
          </w:tcPr>
          <w:p w14:paraId="62FBB3A0">
            <w:pPr>
              <w:pStyle w:val="13"/>
              <w:rPr>
                <w:rFonts w:hint="eastAsia" w:ascii="黑体" w:hAnsi="黑体" w:eastAsia="黑体" w:cs="黑体"/>
              </w:rPr>
            </w:pPr>
            <w:r>
              <w:rPr>
                <w:rFonts w:hint="eastAsia" w:ascii="黑体" w:hAnsi="黑体" w:eastAsia="黑体" w:cs="黑体"/>
                <w:lang w:val="en-US" w:eastAsia="zh-CN"/>
              </w:rPr>
              <w:t>考核</w:t>
            </w:r>
            <w:r>
              <w:rPr>
                <w:rFonts w:hint="eastAsia" w:ascii="黑体" w:hAnsi="黑体" w:eastAsia="黑体" w:cs="黑体"/>
              </w:rPr>
              <w:t>方式</w:t>
            </w:r>
          </w:p>
        </w:tc>
        <w:tc>
          <w:tcPr>
            <w:tcW w:w="2111" w:type="dxa"/>
            <w:gridSpan w:val="3"/>
            <w:tcBorders>
              <w:top w:val="single" w:color="auto" w:sz="12" w:space="0"/>
              <w:right w:val="single" w:color="auto" w:sz="12" w:space="0"/>
            </w:tcBorders>
            <w:vAlign w:val="center"/>
          </w:tcPr>
          <w:p w14:paraId="6D26E7ED">
            <w:pPr>
              <w:pStyle w:val="13"/>
              <w:rPr>
                <w:rFonts w:hint="eastAsia" w:ascii="黑体" w:hAnsi="黑体" w:eastAsia="黑体" w:cs="黑体"/>
              </w:rPr>
            </w:pPr>
            <w:r>
              <w:rPr>
                <w:rFonts w:hint="eastAsia" w:ascii="黑体" w:hAnsi="黑体" w:eastAsia="黑体" w:cs="黑体"/>
              </w:rPr>
              <w:t>学时分配</w:t>
            </w:r>
          </w:p>
        </w:tc>
      </w:tr>
      <w:tr w14:paraId="643A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6FDD62F7">
            <w:pPr>
              <w:rPr>
                <w:rFonts w:hint="eastAsia" w:ascii="黑体" w:hAnsi="黑体" w:eastAsia="黑体" w:cs="黑体"/>
              </w:rPr>
            </w:pPr>
          </w:p>
        </w:tc>
        <w:tc>
          <w:tcPr>
            <w:tcW w:w="3298" w:type="dxa"/>
            <w:vMerge w:val="continue"/>
          </w:tcPr>
          <w:p w14:paraId="1B2A8D60">
            <w:pPr>
              <w:rPr>
                <w:rFonts w:hint="eastAsia" w:ascii="黑体" w:hAnsi="黑体" w:eastAsia="黑体" w:cs="黑体"/>
              </w:rPr>
            </w:pPr>
          </w:p>
        </w:tc>
        <w:tc>
          <w:tcPr>
            <w:tcW w:w="1195" w:type="dxa"/>
            <w:vMerge w:val="continue"/>
          </w:tcPr>
          <w:p w14:paraId="4A7E683A">
            <w:pPr>
              <w:rPr>
                <w:rFonts w:hint="eastAsia" w:ascii="黑体" w:hAnsi="黑体" w:eastAsia="黑体" w:cs="黑体"/>
              </w:rPr>
            </w:pPr>
          </w:p>
        </w:tc>
        <w:tc>
          <w:tcPr>
            <w:tcW w:w="725" w:type="dxa"/>
            <w:vAlign w:val="center"/>
          </w:tcPr>
          <w:p w14:paraId="6E71566E">
            <w:pPr>
              <w:rPr>
                <w:rFonts w:hint="eastAsia" w:ascii="黑体" w:hAnsi="黑体" w:eastAsia="黑体" w:cs="黑体"/>
              </w:rPr>
            </w:pPr>
            <w:r>
              <w:rPr>
                <w:rFonts w:hint="eastAsia" w:ascii="黑体" w:hAnsi="黑体" w:eastAsia="黑体" w:cs="黑体"/>
              </w:rPr>
              <w:t>理论</w:t>
            </w:r>
          </w:p>
        </w:tc>
        <w:tc>
          <w:tcPr>
            <w:tcW w:w="669" w:type="dxa"/>
            <w:vAlign w:val="center"/>
          </w:tcPr>
          <w:p w14:paraId="0D0DA03E">
            <w:pPr>
              <w:rPr>
                <w:rFonts w:hint="eastAsia" w:ascii="黑体" w:hAnsi="黑体" w:eastAsia="黑体" w:cs="黑体"/>
              </w:rPr>
            </w:pPr>
            <w:r>
              <w:rPr>
                <w:rFonts w:hint="eastAsia" w:ascii="黑体" w:hAnsi="黑体" w:eastAsia="黑体" w:cs="黑体"/>
              </w:rPr>
              <w:t>实践</w:t>
            </w:r>
          </w:p>
        </w:tc>
        <w:tc>
          <w:tcPr>
            <w:tcW w:w="717" w:type="dxa"/>
            <w:tcBorders>
              <w:right w:val="single" w:color="auto" w:sz="12" w:space="0"/>
            </w:tcBorders>
            <w:vAlign w:val="center"/>
          </w:tcPr>
          <w:p w14:paraId="5EC91BC0">
            <w:pPr>
              <w:rPr>
                <w:rFonts w:hint="eastAsia" w:ascii="黑体" w:hAnsi="黑体" w:eastAsia="黑体" w:cs="黑体"/>
              </w:rPr>
            </w:pPr>
            <w:r>
              <w:rPr>
                <w:rFonts w:hint="eastAsia" w:ascii="黑体" w:hAnsi="黑体" w:eastAsia="黑体" w:cs="黑体"/>
              </w:rPr>
              <w:t>小计</w:t>
            </w:r>
          </w:p>
        </w:tc>
      </w:tr>
      <w:tr w14:paraId="4EF3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32A2B228">
            <w:pPr>
              <w:pStyle w:val="14"/>
            </w:pPr>
            <w:r>
              <w:rPr>
                <w:rFonts w:hint="eastAsia"/>
              </w:rPr>
              <w:t>第一单元</w:t>
            </w:r>
          </w:p>
        </w:tc>
        <w:tc>
          <w:tcPr>
            <w:tcW w:w="3298" w:type="dxa"/>
            <w:vAlign w:val="center"/>
          </w:tcPr>
          <w:p w14:paraId="26996B85">
            <w:pPr>
              <w:rPr>
                <w:rFonts w:hint="eastAsia"/>
              </w:rPr>
            </w:pPr>
            <w:r>
              <w:rPr>
                <w:rFonts w:hint="eastAsia"/>
              </w:rPr>
              <w:t>理论讲授、</w:t>
            </w:r>
            <w:r>
              <w:rPr>
                <w:rFonts w:hint="eastAsia"/>
                <w:lang w:val="en-US" w:eastAsia="zh-CN"/>
              </w:rPr>
              <w:t>案例分析、</w:t>
            </w:r>
            <w:r>
              <w:rPr>
                <w:rFonts w:hint="eastAsia"/>
              </w:rPr>
              <w:t>小组讨论</w:t>
            </w:r>
          </w:p>
        </w:tc>
        <w:tc>
          <w:tcPr>
            <w:tcW w:w="1195" w:type="dxa"/>
            <w:vAlign w:val="center"/>
          </w:tcPr>
          <w:p w14:paraId="66BE8FA0">
            <w:pPr>
              <w:rPr>
                <w:rFonts w:hint="eastAsia" w:eastAsia="宋体"/>
                <w:color w:val="auto"/>
                <w:lang w:eastAsia="zh-CN"/>
              </w:rPr>
            </w:pPr>
            <w:r>
              <w:rPr>
                <w:rFonts w:hint="eastAsia"/>
                <w:color w:val="auto"/>
                <w:lang w:val="en-US" w:eastAsia="zh-CN"/>
              </w:rPr>
              <w:t>实操演练</w:t>
            </w:r>
          </w:p>
        </w:tc>
        <w:tc>
          <w:tcPr>
            <w:tcW w:w="725" w:type="dxa"/>
            <w:vAlign w:val="center"/>
          </w:tcPr>
          <w:p w14:paraId="3798E3D0">
            <w:pPr>
              <w:rPr>
                <w:rFonts w:hint="eastAsia"/>
              </w:rPr>
            </w:pPr>
            <w:r>
              <w:rPr>
                <w:rFonts w:hint="eastAsia"/>
              </w:rPr>
              <w:t>4</w:t>
            </w:r>
          </w:p>
        </w:tc>
        <w:tc>
          <w:tcPr>
            <w:tcW w:w="669" w:type="dxa"/>
            <w:vAlign w:val="center"/>
          </w:tcPr>
          <w:p w14:paraId="7F68719C">
            <w:pPr>
              <w:rPr>
                <w:rFonts w:hint="eastAsia"/>
              </w:rPr>
            </w:pPr>
            <w:r>
              <w:rPr>
                <w:rFonts w:hint="eastAsia"/>
              </w:rPr>
              <w:t>0</w:t>
            </w:r>
          </w:p>
        </w:tc>
        <w:tc>
          <w:tcPr>
            <w:tcW w:w="717" w:type="dxa"/>
            <w:tcBorders>
              <w:right w:val="single" w:color="auto" w:sz="12" w:space="0"/>
            </w:tcBorders>
            <w:shd w:val="clear" w:color="auto" w:fill="auto"/>
            <w:vAlign w:val="center"/>
          </w:tcPr>
          <w:p w14:paraId="64DB5FB6">
            <w:pPr>
              <w:rPr>
                <w:rFonts w:hint="eastAsia" w:ascii="宋体" w:hAnsi="宋体" w:eastAsia="宋体" w:cs="宋体"/>
                <w:color w:val="000000"/>
                <w:sz w:val="21"/>
                <w:szCs w:val="18"/>
                <w:lang w:val="en-US" w:eastAsia="zh-CN" w:bidi="ar-SA"/>
              </w:rPr>
            </w:pPr>
            <w:r>
              <w:rPr>
                <w:rFonts w:hint="eastAsia"/>
              </w:rPr>
              <w:t>4</w:t>
            </w:r>
          </w:p>
        </w:tc>
      </w:tr>
      <w:tr w14:paraId="73CA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7665C427">
            <w:pPr>
              <w:pStyle w:val="14"/>
            </w:pPr>
            <w:r>
              <w:rPr>
                <w:rFonts w:hint="eastAsia"/>
              </w:rPr>
              <w:t>第二单元</w:t>
            </w:r>
          </w:p>
        </w:tc>
        <w:tc>
          <w:tcPr>
            <w:tcW w:w="3298" w:type="dxa"/>
            <w:vAlign w:val="center"/>
          </w:tcPr>
          <w:p w14:paraId="3922FE6F">
            <w:pPr>
              <w:rPr>
                <w:rFonts w:hint="default" w:eastAsia="宋体"/>
                <w:lang w:val="en-US" w:eastAsia="zh-CN"/>
              </w:rPr>
            </w:pPr>
            <w:r>
              <w:rPr>
                <w:rFonts w:hint="eastAsia"/>
              </w:rPr>
              <w:t>理论讲授、案例分析</w:t>
            </w:r>
            <w:r>
              <w:rPr>
                <w:rFonts w:hint="eastAsia"/>
                <w:lang w:eastAsia="zh-CN"/>
              </w:rPr>
              <w:t>、</w:t>
            </w:r>
            <w:r>
              <w:rPr>
                <w:rFonts w:hint="eastAsia"/>
                <w:lang w:val="en-US" w:eastAsia="zh-CN"/>
              </w:rPr>
              <w:t>小组讨论</w:t>
            </w:r>
          </w:p>
        </w:tc>
        <w:tc>
          <w:tcPr>
            <w:tcW w:w="1195" w:type="dxa"/>
            <w:vAlign w:val="center"/>
          </w:tcPr>
          <w:p w14:paraId="0E87C251">
            <w:pPr>
              <w:rPr>
                <w:rFonts w:hint="eastAsia"/>
                <w:color w:val="auto"/>
              </w:rPr>
            </w:pPr>
            <w:r>
              <w:rPr>
                <w:rFonts w:hint="eastAsia"/>
                <w:color w:val="auto"/>
              </w:rPr>
              <w:t>课堂互动</w:t>
            </w:r>
          </w:p>
        </w:tc>
        <w:tc>
          <w:tcPr>
            <w:tcW w:w="725" w:type="dxa"/>
            <w:vAlign w:val="center"/>
          </w:tcPr>
          <w:p w14:paraId="093656AD">
            <w:pPr>
              <w:rPr>
                <w:rFonts w:hint="eastAsia" w:eastAsia="宋体"/>
                <w:lang w:eastAsia="zh-CN"/>
              </w:rPr>
            </w:pPr>
            <w:r>
              <w:rPr>
                <w:rFonts w:hint="eastAsia"/>
                <w:lang w:val="en-US" w:eastAsia="zh-CN"/>
              </w:rPr>
              <w:t>2</w:t>
            </w:r>
          </w:p>
        </w:tc>
        <w:tc>
          <w:tcPr>
            <w:tcW w:w="669" w:type="dxa"/>
            <w:vAlign w:val="center"/>
          </w:tcPr>
          <w:p w14:paraId="04A7D5A3">
            <w:pPr>
              <w:rPr>
                <w:rFonts w:hint="eastAsia"/>
              </w:rPr>
            </w:pPr>
            <w:r>
              <w:rPr>
                <w:rFonts w:hint="eastAsia"/>
              </w:rPr>
              <w:t>0</w:t>
            </w:r>
          </w:p>
        </w:tc>
        <w:tc>
          <w:tcPr>
            <w:tcW w:w="717" w:type="dxa"/>
            <w:tcBorders>
              <w:right w:val="single" w:color="auto" w:sz="12" w:space="0"/>
            </w:tcBorders>
            <w:shd w:val="clear" w:color="auto" w:fill="auto"/>
            <w:vAlign w:val="center"/>
          </w:tcPr>
          <w:p w14:paraId="35BB76D4">
            <w:pPr>
              <w:rPr>
                <w:rFonts w:hint="eastAsia" w:ascii="宋体" w:hAnsi="宋体" w:eastAsia="宋体" w:cs="宋体"/>
                <w:color w:val="000000"/>
                <w:sz w:val="21"/>
                <w:szCs w:val="18"/>
                <w:lang w:val="en-US" w:eastAsia="zh-CN" w:bidi="ar-SA"/>
              </w:rPr>
            </w:pPr>
            <w:r>
              <w:rPr>
                <w:rFonts w:hint="eastAsia"/>
                <w:lang w:val="en-US" w:eastAsia="zh-CN"/>
              </w:rPr>
              <w:t>2</w:t>
            </w:r>
          </w:p>
        </w:tc>
      </w:tr>
      <w:tr w14:paraId="2229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7D5DCF9C">
            <w:pPr>
              <w:pStyle w:val="14"/>
            </w:pPr>
            <w:r>
              <w:rPr>
                <w:rFonts w:hint="eastAsia"/>
              </w:rPr>
              <w:t>第三单元</w:t>
            </w:r>
          </w:p>
        </w:tc>
        <w:tc>
          <w:tcPr>
            <w:tcW w:w="3298" w:type="dxa"/>
            <w:vAlign w:val="center"/>
          </w:tcPr>
          <w:p w14:paraId="12F290A8">
            <w:pPr>
              <w:rPr>
                <w:rFonts w:hint="default" w:eastAsia="宋体"/>
                <w:lang w:val="en-US" w:eastAsia="zh-CN"/>
              </w:rPr>
            </w:pPr>
            <w:r>
              <w:rPr>
                <w:rFonts w:hint="eastAsia"/>
              </w:rPr>
              <w:t>理论讲授、案例分析</w:t>
            </w:r>
            <w:r>
              <w:rPr>
                <w:rFonts w:hint="eastAsia"/>
                <w:lang w:eastAsia="zh-CN"/>
              </w:rPr>
              <w:t>、</w:t>
            </w:r>
            <w:r>
              <w:rPr>
                <w:rFonts w:hint="eastAsia"/>
                <w:lang w:val="en-US" w:eastAsia="zh-CN"/>
              </w:rPr>
              <w:t>小组讨论</w:t>
            </w:r>
          </w:p>
        </w:tc>
        <w:tc>
          <w:tcPr>
            <w:tcW w:w="1195" w:type="dxa"/>
            <w:vAlign w:val="center"/>
          </w:tcPr>
          <w:p w14:paraId="7EA42F9B">
            <w:pPr>
              <w:rPr>
                <w:rFonts w:hint="eastAsia"/>
                <w:color w:val="auto"/>
              </w:rPr>
            </w:pPr>
            <w:r>
              <w:rPr>
                <w:rFonts w:hint="eastAsia"/>
                <w:color w:val="auto"/>
              </w:rPr>
              <w:t>课堂互动</w:t>
            </w:r>
          </w:p>
        </w:tc>
        <w:tc>
          <w:tcPr>
            <w:tcW w:w="725" w:type="dxa"/>
            <w:vAlign w:val="center"/>
          </w:tcPr>
          <w:p w14:paraId="7BC33E72">
            <w:pPr>
              <w:rPr>
                <w:rFonts w:hint="eastAsia" w:eastAsia="宋体"/>
                <w:lang w:eastAsia="zh-CN"/>
              </w:rPr>
            </w:pPr>
            <w:r>
              <w:rPr>
                <w:rFonts w:hint="eastAsia"/>
                <w:lang w:val="en-US" w:eastAsia="zh-CN"/>
              </w:rPr>
              <w:t>2</w:t>
            </w:r>
          </w:p>
        </w:tc>
        <w:tc>
          <w:tcPr>
            <w:tcW w:w="669" w:type="dxa"/>
            <w:vAlign w:val="center"/>
          </w:tcPr>
          <w:p w14:paraId="0C3FA669">
            <w:pPr>
              <w:rPr>
                <w:rFonts w:hint="eastAsia"/>
              </w:rPr>
            </w:pPr>
            <w:r>
              <w:rPr>
                <w:rFonts w:hint="eastAsia"/>
              </w:rPr>
              <w:t>0</w:t>
            </w:r>
          </w:p>
        </w:tc>
        <w:tc>
          <w:tcPr>
            <w:tcW w:w="717" w:type="dxa"/>
            <w:tcBorders>
              <w:right w:val="single" w:color="auto" w:sz="12" w:space="0"/>
            </w:tcBorders>
            <w:shd w:val="clear" w:color="auto" w:fill="auto"/>
            <w:vAlign w:val="center"/>
          </w:tcPr>
          <w:p w14:paraId="00DFBB87">
            <w:pPr>
              <w:rPr>
                <w:rFonts w:hint="eastAsia" w:ascii="宋体" w:hAnsi="宋体" w:eastAsia="宋体" w:cs="宋体"/>
                <w:color w:val="000000"/>
                <w:sz w:val="21"/>
                <w:szCs w:val="18"/>
                <w:lang w:val="en-US" w:eastAsia="zh-CN" w:bidi="ar-SA"/>
              </w:rPr>
            </w:pPr>
            <w:r>
              <w:rPr>
                <w:rFonts w:hint="eastAsia"/>
                <w:lang w:val="en-US" w:eastAsia="zh-CN"/>
              </w:rPr>
              <w:t>2</w:t>
            </w:r>
          </w:p>
        </w:tc>
      </w:tr>
      <w:tr w14:paraId="1365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020A749F">
            <w:pPr>
              <w:pStyle w:val="14"/>
            </w:pPr>
            <w:r>
              <w:rPr>
                <w:rFonts w:hint="eastAsia"/>
              </w:rPr>
              <w:t>第四单元</w:t>
            </w:r>
          </w:p>
        </w:tc>
        <w:tc>
          <w:tcPr>
            <w:tcW w:w="3298" w:type="dxa"/>
            <w:vAlign w:val="center"/>
          </w:tcPr>
          <w:p w14:paraId="6628A3AB">
            <w:pPr>
              <w:rPr>
                <w:rFonts w:hint="default" w:eastAsia="宋体"/>
                <w:lang w:val="en-US" w:eastAsia="zh-CN"/>
              </w:rPr>
            </w:pPr>
            <w:r>
              <w:rPr>
                <w:rFonts w:hint="eastAsia"/>
              </w:rPr>
              <w:t>理论讲授、案例分析</w:t>
            </w:r>
            <w:r>
              <w:rPr>
                <w:rFonts w:hint="eastAsia"/>
                <w:lang w:eastAsia="zh-CN"/>
              </w:rPr>
              <w:t>、</w:t>
            </w:r>
            <w:r>
              <w:rPr>
                <w:rFonts w:hint="eastAsia"/>
                <w:lang w:val="en-US" w:eastAsia="zh-CN"/>
              </w:rPr>
              <w:t>翻转课堂</w:t>
            </w:r>
          </w:p>
        </w:tc>
        <w:tc>
          <w:tcPr>
            <w:tcW w:w="1195" w:type="dxa"/>
            <w:vAlign w:val="center"/>
          </w:tcPr>
          <w:p w14:paraId="401BC1E6">
            <w:pPr>
              <w:jc w:val="left"/>
              <w:rPr>
                <w:rFonts w:hint="default" w:eastAsia="宋体"/>
                <w:color w:val="auto"/>
                <w:lang w:val="en-US" w:eastAsia="zh-CN"/>
              </w:rPr>
            </w:pPr>
            <w:r>
              <w:rPr>
                <w:rFonts w:hint="eastAsia"/>
                <w:color w:val="auto"/>
                <w:lang w:val="en-US" w:eastAsia="zh-CN"/>
              </w:rPr>
              <w:t>课堂互动实操演练</w:t>
            </w:r>
          </w:p>
        </w:tc>
        <w:tc>
          <w:tcPr>
            <w:tcW w:w="725" w:type="dxa"/>
            <w:vAlign w:val="center"/>
          </w:tcPr>
          <w:p w14:paraId="03EA58D1">
            <w:pPr>
              <w:rPr>
                <w:rFonts w:hint="eastAsia" w:eastAsia="宋体"/>
                <w:lang w:eastAsia="zh-CN"/>
              </w:rPr>
            </w:pPr>
            <w:r>
              <w:rPr>
                <w:rFonts w:hint="eastAsia"/>
                <w:lang w:val="en-US" w:eastAsia="zh-CN"/>
              </w:rPr>
              <w:t>6</w:t>
            </w:r>
          </w:p>
        </w:tc>
        <w:tc>
          <w:tcPr>
            <w:tcW w:w="669" w:type="dxa"/>
            <w:vAlign w:val="center"/>
          </w:tcPr>
          <w:p w14:paraId="505E0F9C">
            <w:pPr>
              <w:rPr>
                <w:rFonts w:hint="eastAsia"/>
              </w:rPr>
            </w:pPr>
            <w:r>
              <w:rPr>
                <w:rFonts w:hint="eastAsia"/>
              </w:rPr>
              <w:t>0</w:t>
            </w:r>
          </w:p>
        </w:tc>
        <w:tc>
          <w:tcPr>
            <w:tcW w:w="717" w:type="dxa"/>
            <w:tcBorders>
              <w:right w:val="single" w:color="auto" w:sz="12" w:space="0"/>
            </w:tcBorders>
            <w:shd w:val="clear" w:color="auto" w:fill="auto"/>
            <w:vAlign w:val="center"/>
          </w:tcPr>
          <w:p w14:paraId="4389AAAA">
            <w:pPr>
              <w:rPr>
                <w:rFonts w:hint="eastAsia" w:ascii="宋体" w:hAnsi="宋体" w:eastAsia="宋体" w:cs="宋体"/>
                <w:color w:val="000000"/>
                <w:sz w:val="21"/>
                <w:szCs w:val="18"/>
                <w:lang w:val="en-US" w:eastAsia="zh-CN" w:bidi="ar-SA"/>
              </w:rPr>
            </w:pPr>
            <w:r>
              <w:rPr>
                <w:rFonts w:hint="eastAsia"/>
                <w:lang w:val="en-US" w:eastAsia="zh-CN"/>
              </w:rPr>
              <w:t>6</w:t>
            </w:r>
          </w:p>
        </w:tc>
      </w:tr>
      <w:tr w14:paraId="3FC7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1D01CAF0">
            <w:pPr>
              <w:pStyle w:val="14"/>
            </w:pPr>
            <w:r>
              <w:rPr>
                <w:rFonts w:hint="eastAsia"/>
              </w:rPr>
              <w:t>第五单元</w:t>
            </w:r>
          </w:p>
        </w:tc>
        <w:tc>
          <w:tcPr>
            <w:tcW w:w="3298" w:type="dxa"/>
            <w:vAlign w:val="center"/>
          </w:tcPr>
          <w:p w14:paraId="68D329F5">
            <w:pPr>
              <w:rPr>
                <w:rFonts w:hint="eastAsia"/>
              </w:rPr>
            </w:pPr>
            <w:r>
              <w:rPr>
                <w:rFonts w:hint="eastAsia"/>
              </w:rPr>
              <w:t>理论讲授、案例分析</w:t>
            </w:r>
          </w:p>
        </w:tc>
        <w:tc>
          <w:tcPr>
            <w:tcW w:w="1195" w:type="dxa"/>
            <w:vAlign w:val="center"/>
          </w:tcPr>
          <w:p w14:paraId="07FD94DE">
            <w:pPr>
              <w:jc w:val="left"/>
              <w:rPr>
                <w:rFonts w:hint="default" w:eastAsia="宋体"/>
                <w:color w:val="auto"/>
                <w:lang w:val="en-US" w:eastAsia="zh-CN"/>
              </w:rPr>
            </w:pPr>
            <w:r>
              <w:rPr>
                <w:rFonts w:hint="eastAsia"/>
                <w:color w:val="auto"/>
                <w:lang w:val="en-US" w:eastAsia="zh-CN"/>
              </w:rPr>
              <w:t>活动方案设计</w:t>
            </w:r>
          </w:p>
        </w:tc>
        <w:tc>
          <w:tcPr>
            <w:tcW w:w="725" w:type="dxa"/>
            <w:vAlign w:val="center"/>
          </w:tcPr>
          <w:p w14:paraId="2644BB9A">
            <w:pPr>
              <w:rPr>
                <w:rFonts w:hint="eastAsia"/>
              </w:rPr>
            </w:pPr>
            <w:r>
              <w:rPr>
                <w:rFonts w:hint="eastAsia"/>
              </w:rPr>
              <w:t>4</w:t>
            </w:r>
          </w:p>
        </w:tc>
        <w:tc>
          <w:tcPr>
            <w:tcW w:w="669" w:type="dxa"/>
            <w:vAlign w:val="center"/>
          </w:tcPr>
          <w:p w14:paraId="35DDCA34">
            <w:pPr>
              <w:rPr>
                <w:rFonts w:hint="eastAsia"/>
              </w:rPr>
            </w:pPr>
            <w:r>
              <w:rPr>
                <w:rFonts w:hint="eastAsia"/>
              </w:rPr>
              <w:t>0</w:t>
            </w:r>
          </w:p>
        </w:tc>
        <w:tc>
          <w:tcPr>
            <w:tcW w:w="717" w:type="dxa"/>
            <w:tcBorders>
              <w:right w:val="single" w:color="auto" w:sz="12" w:space="0"/>
            </w:tcBorders>
            <w:shd w:val="clear" w:color="auto" w:fill="auto"/>
            <w:vAlign w:val="center"/>
          </w:tcPr>
          <w:p w14:paraId="18A2FCC4">
            <w:pPr>
              <w:rPr>
                <w:rFonts w:hint="eastAsia" w:ascii="宋体" w:hAnsi="宋体" w:eastAsia="宋体" w:cs="宋体"/>
                <w:color w:val="000000"/>
                <w:sz w:val="21"/>
                <w:szCs w:val="18"/>
                <w:lang w:val="en-US" w:eastAsia="zh-CN" w:bidi="ar-SA"/>
              </w:rPr>
            </w:pPr>
            <w:r>
              <w:rPr>
                <w:rFonts w:hint="eastAsia"/>
              </w:rPr>
              <w:t>4</w:t>
            </w:r>
          </w:p>
        </w:tc>
      </w:tr>
      <w:tr w14:paraId="4F00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60" w:hRule="atLeast"/>
          <w:jc w:val="center"/>
        </w:trPr>
        <w:tc>
          <w:tcPr>
            <w:tcW w:w="1872" w:type="dxa"/>
            <w:tcBorders>
              <w:left w:val="single" w:color="auto" w:sz="12" w:space="0"/>
            </w:tcBorders>
          </w:tcPr>
          <w:p w14:paraId="2BDDBD89">
            <w:pPr>
              <w:pStyle w:val="14"/>
            </w:pPr>
            <w:r>
              <w:rPr>
                <w:rFonts w:hint="eastAsia"/>
              </w:rPr>
              <w:t>第六单元</w:t>
            </w:r>
          </w:p>
        </w:tc>
        <w:tc>
          <w:tcPr>
            <w:tcW w:w="3298" w:type="dxa"/>
            <w:vAlign w:val="center"/>
          </w:tcPr>
          <w:p w14:paraId="74BD0C41">
            <w:pPr>
              <w:rPr>
                <w:rFonts w:hint="eastAsia"/>
              </w:rPr>
            </w:pPr>
            <w:r>
              <w:rPr>
                <w:rFonts w:hint="eastAsia"/>
              </w:rPr>
              <w:t>理论讲授、翻转课堂</w:t>
            </w:r>
          </w:p>
        </w:tc>
        <w:tc>
          <w:tcPr>
            <w:tcW w:w="1195" w:type="dxa"/>
            <w:vAlign w:val="center"/>
          </w:tcPr>
          <w:p w14:paraId="138C1180">
            <w:pPr>
              <w:rPr>
                <w:rFonts w:hint="eastAsia" w:eastAsia="宋体"/>
                <w:color w:val="auto"/>
                <w:lang w:eastAsia="zh-CN"/>
              </w:rPr>
            </w:pPr>
            <w:r>
              <w:rPr>
                <w:rFonts w:hint="eastAsia"/>
                <w:color w:val="auto"/>
                <w:lang w:val="en-US" w:eastAsia="zh-CN"/>
              </w:rPr>
              <w:t>实操演练</w:t>
            </w:r>
          </w:p>
        </w:tc>
        <w:tc>
          <w:tcPr>
            <w:tcW w:w="725" w:type="dxa"/>
            <w:vAlign w:val="center"/>
          </w:tcPr>
          <w:p w14:paraId="7F8826F3">
            <w:pPr>
              <w:rPr>
                <w:rFonts w:hint="eastAsia" w:eastAsia="宋体"/>
                <w:lang w:eastAsia="zh-CN"/>
              </w:rPr>
            </w:pPr>
            <w:r>
              <w:rPr>
                <w:rFonts w:hint="eastAsia"/>
                <w:lang w:val="en-US" w:eastAsia="zh-CN"/>
              </w:rPr>
              <w:t>2</w:t>
            </w:r>
          </w:p>
        </w:tc>
        <w:tc>
          <w:tcPr>
            <w:tcW w:w="669" w:type="dxa"/>
            <w:vAlign w:val="center"/>
          </w:tcPr>
          <w:p w14:paraId="254B351C">
            <w:pPr>
              <w:rPr>
                <w:rFonts w:hint="eastAsia"/>
              </w:rPr>
            </w:pPr>
            <w:r>
              <w:rPr>
                <w:rFonts w:hint="eastAsia"/>
              </w:rPr>
              <w:t>0</w:t>
            </w:r>
          </w:p>
        </w:tc>
        <w:tc>
          <w:tcPr>
            <w:tcW w:w="717" w:type="dxa"/>
            <w:tcBorders>
              <w:right w:val="single" w:color="auto" w:sz="12" w:space="0"/>
            </w:tcBorders>
            <w:shd w:val="clear" w:color="auto" w:fill="auto"/>
            <w:vAlign w:val="center"/>
          </w:tcPr>
          <w:p w14:paraId="51413E53">
            <w:pPr>
              <w:rPr>
                <w:rFonts w:hint="eastAsia" w:ascii="宋体" w:hAnsi="宋体" w:eastAsia="宋体" w:cs="宋体"/>
                <w:color w:val="000000"/>
                <w:sz w:val="21"/>
                <w:szCs w:val="18"/>
                <w:lang w:val="en-US" w:eastAsia="zh-CN" w:bidi="ar-SA"/>
              </w:rPr>
            </w:pPr>
            <w:r>
              <w:rPr>
                <w:rFonts w:hint="eastAsia"/>
                <w:lang w:val="en-US" w:eastAsia="zh-CN"/>
              </w:rPr>
              <w:t>2</w:t>
            </w:r>
          </w:p>
        </w:tc>
      </w:tr>
      <w:tr w14:paraId="274F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36FA13B4">
            <w:pPr>
              <w:pStyle w:val="14"/>
            </w:pPr>
            <w:r>
              <w:rPr>
                <w:rFonts w:hint="eastAsia"/>
              </w:rPr>
              <w:t>第七单元</w:t>
            </w:r>
          </w:p>
        </w:tc>
        <w:tc>
          <w:tcPr>
            <w:tcW w:w="3298" w:type="dxa"/>
            <w:vAlign w:val="center"/>
          </w:tcPr>
          <w:p w14:paraId="32D29EA8">
            <w:pPr>
              <w:rPr>
                <w:rFonts w:hint="eastAsia"/>
              </w:rPr>
            </w:pPr>
            <w:r>
              <w:rPr>
                <w:rFonts w:hint="eastAsia"/>
              </w:rPr>
              <w:t>理论讲授、活动设计</w:t>
            </w:r>
          </w:p>
        </w:tc>
        <w:tc>
          <w:tcPr>
            <w:tcW w:w="1195" w:type="dxa"/>
            <w:vAlign w:val="center"/>
          </w:tcPr>
          <w:p w14:paraId="551D6AB2">
            <w:pPr>
              <w:rPr>
                <w:rFonts w:hint="eastAsia" w:eastAsia="宋体"/>
                <w:color w:val="auto"/>
                <w:lang w:eastAsia="zh-CN"/>
              </w:rPr>
            </w:pPr>
            <w:r>
              <w:rPr>
                <w:rFonts w:hint="eastAsia"/>
                <w:color w:val="auto"/>
                <w:lang w:val="en-US" w:eastAsia="zh-CN"/>
              </w:rPr>
              <w:t>实操演练</w:t>
            </w:r>
          </w:p>
        </w:tc>
        <w:tc>
          <w:tcPr>
            <w:tcW w:w="725" w:type="dxa"/>
            <w:vAlign w:val="center"/>
          </w:tcPr>
          <w:p w14:paraId="64931C6F">
            <w:pPr>
              <w:rPr>
                <w:rFonts w:hint="eastAsia"/>
              </w:rPr>
            </w:pPr>
            <w:r>
              <w:rPr>
                <w:rFonts w:hint="eastAsia"/>
              </w:rPr>
              <w:t>4</w:t>
            </w:r>
          </w:p>
        </w:tc>
        <w:tc>
          <w:tcPr>
            <w:tcW w:w="669" w:type="dxa"/>
            <w:vAlign w:val="center"/>
          </w:tcPr>
          <w:p w14:paraId="7AB6AC22">
            <w:pPr>
              <w:rPr>
                <w:rFonts w:hint="eastAsia"/>
              </w:rPr>
            </w:pPr>
            <w:r>
              <w:rPr>
                <w:rFonts w:hint="eastAsia"/>
              </w:rPr>
              <w:t>0</w:t>
            </w:r>
          </w:p>
        </w:tc>
        <w:tc>
          <w:tcPr>
            <w:tcW w:w="717" w:type="dxa"/>
            <w:tcBorders>
              <w:right w:val="single" w:color="auto" w:sz="12" w:space="0"/>
            </w:tcBorders>
            <w:shd w:val="clear" w:color="auto" w:fill="auto"/>
            <w:vAlign w:val="center"/>
          </w:tcPr>
          <w:p w14:paraId="4CF67E13">
            <w:pPr>
              <w:rPr>
                <w:rFonts w:hint="eastAsia" w:ascii="宋体" w:hAnsi="宋体" w:eastAsia="宋体" w:cs="宋体"/>
                <w:color w:val="000000"/>
                <w:sz w:val="21"/>
                <w:szCs w:val="18"/>
                <w:lang w:val="en-US" w:eastAsia="zh-CN" w:bidi="ar-SA"/>
              </w:rPr>
            </w:pPr>
            <w:r>
              <w:rPr>
                <w:rFonts w:hint="eastAsia"/>
              </w:rPr>
              <w:t>4</w:t>
            </w:r>
          </w:p>
        </w:tc>
      </w:tr>
      <w:tr w14:paraId="3801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2364136D">
            <w:pPr>
              <w:pStyle w:val="14"/>
            </w:pPr>
            <w:r>
              <w:rPr>
                <w:rFonts w:hint="eastAsia"/>
              </w:rPr>
              <w:t>第八单元</w:t>
            </w:r>
          </w:p>
        </w:tc>
        <w:tc>
          <w:tcPr>
            <w:tcW w:w="3298" w:type="dxa"/>
            <w:shd w:val="clear" w:color="auto" w:fill="auto"/>
            <w:vAlign w:val="center"/>
          </w:tcPr>
          <w:p w14:paraId="514A0F05">
            <w:pPr>
              <w:rPr>
                <w:rFonts w:hint="eastAsia" w:ascii="宋体" w:hAnsi="宋体" w:eastAsia="宋体" w:cs="宋体"/>
                <w:color w:val="000000"/>
                <w:sz w:val="21"/>
                <w:szCs w:val="18"/>
                <w:lang w:val="en-US" w:eastAsia="zh-CN" w:bidi="ar-SA"/>
              </w:rPr>
            </w:pPr>
            <w:r>
              <w:rPr>
                <w:rFonts w:hint="eastAsia"/>
              </w:rPr>
              <w:t>理论讲授、小组讨论</w:t>
            </w:r>
          </w:p>
        </w:tc>
        <w:tc>
          <w:tcPr>
            <w:tcW w:w="1195" w:type="dxa"/>
            <w:shd w:val="clear" w:color="auto" w:fill="auto"/>
            <w:vAlign w:val="center"/>
          </w:tcPr>
          <w:p w14:paraId="212F052A">
            <w:pPr>
              <w:rPr>
                <w:rFonts w:hint="eastAsia" w:ascii="宋体" w:hAnsi="宋体" w:eastAsia="宋体" w:cs="宋体"/>
                <w:color w:val="auto"/>
                <w:sz w:val="21"/>
                <w:szCs w:val="18"/>
                <w:lang w:val="en-US" w:eastAsia="zh-CN" w:bidi="ar-SA"/>
              </w:rPr>
            </w:pPr>
            <w:r>
              <w:rPr>
                <w:rFonts w:hint="eastAsia"/>
                <w:color w:val="auto"/>
              </w:rPr>
              <w:t>课堂互动</w:t>
            </w:r>
          </w:p>
        </w:tc>
        <w:tc>
          <w:tcPr>
            <w:tcW w:w="725" w:type="dxa"/>
            <w:vAlign w:val="center"/>
          </w:tcPr>
          <w:p w14:paraId="23E5E7A3">
            <w:pPr>
              <w:rPr>
                <w:rFonts w:hint="eastAsia" w:eastAsia="宋体"/>
                <w:lang w:eastAsia="zh-CN"/>
              </w:rPr>
            </w:pPr>
            <w:r>
              <w:rPr>
                <w:rFonts w:hint="eastAsia"/>
                <w:lang w:val="en-US" w:eastAsia="zh-CN"/>
              </w:rPr>
              <w:t>2</w:t>
            </w:r>
          </w:p>
        </w:tc>
        <w:tc>
          <w:tcPr>
            <w:tcW w:w="669" w:type="dxa"/>
            <w:vAlign w:val="center"/>
          </w:tcPr>
          <w:p w14:paraId="45F427B7">
            <w:pPr>
              <w:rPr>
                <w:rFonts w:hint="eastAsia"/>
              </w:rPr>
            </w:pPr>
            <w:r>
              <w:rPr>
                <w:rFonts w:hint="eastAsia"/>
              </w:rPr>
              <w:t>0</w:t>
            </w:r>
          </w:p>
        </w:tc>
        <w:tc>
          <w:tcPr>
            <w:tcW w:w="717" w:type="dxa"/>
            <w:tcBorders>
              <w:right w:val="single" w:color="auto" w:sz="12" w:space="0"/>
            </w:tcBorders>
            <w:shd w:val="clear" w:color="auto" w:fill="auto"/>
            <w:vAlign w:val="center"/>
          </w:tcPr>
          <w:p w14:paraId="42A4669B">
            <w:pPr>
              <w:rPr>
                <w:rFonts w:hint="eastAsia" w:ascii="宋体" w:hAnsi="宋体" w:eastAsia="宋体" w:cs="宋体"/>
                <w:color w:val="000000"/>
                <w:sz w:val="21"/>
                <w:szCs w:val="18"/>
                <w:lang w:val="en-US" w:eastAsia="zh-CN" w:bidi="ar-SA"/>
              </w:rPr>
            </w:pPr>
            <w:r>
              <w:rPr>
                <w:rFonts w:hint="eastAsia"/>
                <w:lang w:val="en-US" w:eastAsia="zh-CN"/>
              </w:rPr>
              <w:t>2</w:t>
            </w:r>
          </w:p>
        </w:tc>
      </w:tr>
      <w:tr w14:paraId="7E4E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3C5C89F9">
            <w:pPr>
              <w:pStyle w:val="14"/>
              <w:rPr>
                <w:rFonts w:hint="eastAsia" w:eastAsia="宋体"/>
                <w:lang w:val="en-US" w:eastAsia="zh-CN"/>
              </w:rPr>
            </w:pPr>
            <w:r>
              <w:rPr>
                <w:rFonts w:hint="eastAsia"/>
                <w:lang w:val="en-US" w:eastAsia="zh-CN"/>
              </w:rPr>
              <w:t>第九单元</w:t>
            </w:r>
          </w:p>
        </w:tc>
        <w:tc>
          <w:tcPr>
            <w:tcW w:w="3298" w:type="dxa"/>
            <w:vAlign w:val="center"/>
          </w:tcPr>
          <w:p w14:paraId="57C8D007">
            <w:pPr>
              <w:rPr>
                <w:rFonts w:hint="eastAsia"/>
              </w:rPr>
            </w:pPr>
            <w:r>
              <w:rPr>
                <w:rFonts w:hint="eastAsia"/>
              </w:rPr>
              <w:t>理论讲授、社会调查</w:t>
            </w:r>
          </w:p>
        </w:tc>
        <w:tc>
          <w:tcPr>
            <w:tcW w:w="1195" w:type="dxa"/>
            <w:vAlign w:val="center"/>
          </w:tcPr>
          <w:p w14:paraId="43BDB43D">
            <w:pPr>
              <w:jc w:val="left"/>
              <w:rPr>
                <w:rFonts w:hint="default" w:eastAsia="宋体"/>
                <w:color w:val="auto"/>
                <w:lang w:val="en-US" w:eastAsia="zh-CN"/>
              </w:rPr>
            </w:pPr>
            <w:r>
              <w:rPr>
                <w:rFonts w:hint="eastAsia"/>
                <w:color w:val="auto"/>
                <w:lang w:val="en-US" w:eastAsia="zh-CN"/>
              </w:rPr>
              <w:t>活动方案设计</w:t>
            </w:r>
          </w:p>
        </w:tc>
        <w:tc>
          <w:tcPr>
            <w:tcW w:w="725" w:type="dxa"/>
            <w:vAlign w:val="center"/>
          </w:tcPr>
          <w:p w14:paraId="7D724C01">
            <w:pPr>
              <w:rPr>
                <w:rFonts w:hint="eastAsia" w:eastAsia="宋体"/>
                <w:lang w:val="en-US" w:eastAsia="zh-CN"/>
              </w:rPr>
            </w:pPr>
            <w:r>
              <w:rPr>
                <w:rFonts w:hint="eastAsia"/>
                <w:lang w:val="en-US" w:eastAsia="zh-CN"/>
              </w:rPr>
              <w:t>2</w:t>
            </w:r>
          </w:p>
        </w:tc>
        <w:tc>
          <w:tcPr>
            <w:tcW w:w="669" w:type="dxa"/>
            <w:vAlign w:val="center"/>
          </w:tcPr>
          <w:p w14:paraId="42615BC3">
            <w:pPr>
              <w:rPr>
                <w:rFonts w:hint="eastAsia" w:eastAsia="宋体"/>
                <w:lang w:val="en-US" w:eastAsia="zh-CN"/>
              </w:rPr>
            </w:pPr>
            <w:r>
              <w:rPr>
                <w:rFonts w:hint="eastAsia"/>
                <w:lang w:val="en-US" w:eastAsia="zh-CN"/>
              </w:rPr>
              <w:t>0</w:t>
            </w:r>
          </w:p>
        </w:tc>
        <w:tc>
          <w:tcPr>
            <w:tcW w:w="717" w:type="dxa"/>
            <w:tcBorders>
              <w:right w:val="single" w:color="auto" w:sz="12" w:space="0"/>
            </w:tcBorders>
            <w:shd w:val="clear" w:color="auto" w:fill="auto"/>
            <w:vAlign w:val="center"/>
          </w:tcPr>
          <w:p w14:paraId="0DBCE905">
            <w:pPr>
              <w:rPr>
                <w:rFonts w:hint="eastAsia" w:ascii="宋体" w:hAnsi="宋体" w:eastAsia="宋体" w:cs="宋体"/>
                <w:color w:val="000000"/>
                <w:sz w:val="21"/>
                <w:szCs w:val="18"/>
                <w:lang w:val="en-US" w:eastAsia="zh-CN" w:bidi="ar-SA"/>
              </w:rPr>
            </w:pPr>
            <w:r>
              <w:rPr>
                <w:rFonts w:hint="eastAsia"/>
                <w:lang w:val="en-US" w:eastAsia="zh-CN"/>
              </w:rPr>
              <w:t>2</w:t>
            </w:r>
          </w:p>
        </w:tc>
      </w:tr>
      <w:tr w14:paraId="0637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144FCCA1">
            <w:pPr>
              <w:pStyle w:val="14"/>
              <w:rPr>
                <w:rFonts w:hint="eastAsia"/>
              </w:rPr>
            </w:pPr>
            <w:r>
              <w:rPr>
                <w:rFonts w:hint="eastAsia"/>
                <w:lang w:val="en-US" w:eastAsia="zh-CN"/>
              </w:rPr>
              <w:t>第十单元</w:t>
            </w:r>
          </w:p>
        </w:tc>
        <w:tc>
          <w:tcPr>
            <w:tcW w:w="3298" w:type="dxa"/>
            <w:shd w:val="clear" w:color="auto" w:fill="auto"/>
            <w:vAlign w:val="center"/>
          </w:tcPr>
          <w:p w14:paraId="42F20EBF">
            <w:pPr>
              <w:rPr>
                <w:rFonts w:hint="eastAsia" w:ascii="宋体" w:hAnsi="宋体" w:eastAsia="宋体" w:cs="宋体"/>
                <w:color w:val="auto"/>
                <w:sz w:val="21"/>
                <w:szCs w:val="18"/>
                <w:lang w:val="en-US" w:eastAsia="zh-CN" w:bidi="ar-SA"/>
              </w:rPr>
            </w:pPr>
            <w:r>
              <w:rPr>
                <w:rFonts w:hint="eastAsia"/>
                <w:color w:val="auto"/>
              </w:rPr>
              <w:t>理论讲授、活动设计</w:t>
            </w:r>
          </w:p>
        </w:tc>
        <w:tc>
          <w:tcPr>
            <w:tcW w:w="1195" w:type="dxa"/>
            <w:shd w:val="clear" w:color="auto" w:fill="auto"/>
            <w:vAlign w:val="center"/>
          </w:tcPr>
          <w:p w14:paraId="29B7A9CE">
            <w:pPr>
              <w:rPr>
                <w:rFonts w:hint="eastAsia" w:ascii="宋体" w:hAnsi="宋体" w:eastAsia="宋体" w:cs="宋体"/>
                <w:color w:val="auto"/>
                <w:sz w:val="21"/>
                <w:szCs w:val="18"/>
                <w:lang w:val="en-US" w:eastAsia="zh-CN" w:bidi="ar-SA"/>
              </w:rPr>
            </w:pPr>
            <w:r>
              <w:rPr>
                <w:rFonts w:hint="eastAsia"/>
                <w:color w:val="auto"/>
                <w:lang w:val="en-US" w:eastAsia="zh-CN"/>
              </w:rPr>
              <w:t>实操演练</w:t>
            </w:r>
          </w:p>
        </w:tc>
        <w:tc>
          <w:tcPr>
            <w:tcW w:w="725" w:type="dxa"/>
            <w:vAlign w:val="center"/>
          </w:tcPr>
          <w:p w14:paraId="2B5EB02B">
            <w:pPr>
              <w:rPr>
                <w:rFonts w:hint="eastAsia" w:eastAsia="宋体"/>
                <w:lang w:val="en-US" w:eastAsia="zh-CN"/>
              </w:rPr>
            </w:pPr>
            <w:r>
              <w:rPr>
                <w:rFonts w:hint="eastAsia"/>
                <w:lang w:val="en-US" w:eastAsia="zh-CN"/>
              </w:rPr>
              <w:t>4</w:t>
            </w:r>
          </w:p>
        </w:tc>
        <w:tc>
          <w:tcPr>
            <w:tcW w:w="669" w:type="dxa"/>
            <w:vAlign w:val="center"/>
          </w:tcPr>
          <w:p w14:paraId="3E27E2E0">
            <w:pPr>
              <w:rPr>
                <w:rFonts w:hint="eastAsia" w:eastAsia="宋体"/>
                <w:lang w:val="en-US" w:eastAsia="zh-CN"/>
              </w:rPr>
            </w:pPr>
            <w:r>
              <w:rPr>
                <w:rFonts w:hint="eastAsia"/>
                <w:lang w:val="en-US" w:eastAsia="zh-CN"/>
              </w:rPr>
              <w:t>0</w:t>
            </w:r>
          </w:p>
        </w:tc>
        <w:tc>
          <w:tcPr>
            <w:tcW w:w="717" w:type="dxa"/>
            <w:tcBorders>
              <w:right w:val="single" w:color="auto" w:sz="12" w:space="0"/>
            </w:tcBorders>
            <w:shd w:val="clear" w:color="auto" w:fill="auto"/>
            <w:vAlign w:val="center"/>
          </w:tcPr>
          <w:p w14:paraId="64A1D0BD">
            <w:pPr>
              <w:rPr>
                <w:rFonts w:hint="eastAsia" w:ascii="宋体" w:hAnsi="宋体" w:eastAsia="宋体" w:cs="宋体"/>
                <w:color w:val="000000"/>
                <w:sz w:val="21"/>
                <w:szCs w:val="18"/>
                <w:lang w:val="en-US" w:eastAsia="zh-CN" w:bidi="ar-SA"/>
              </w:rPr>
            </w:pPr>
            <w:r>
              <w:rPr>
                <w:rFonts w:hint="eastAsia"/>
                <w:lang w:val="en-US" w:eastAsia="zh-CN"/>
              </w:rPr>
              <w:t>4</w:t>
            </w:r>
          </w:p>
        </w:tc>
      </w:tr>
      <w:tr w14:paraId="6A75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308CCF0A">
            <w:pPr>
              <w:pStyle w:val="13"/>
              <w:rPr>
                <w:rFonts w:hint="eastAsia"/>
              </w:rPr>
            </w:pPr>
            <w:r>
              <w:rPr>
                <w:rFonts w:hint="eastAsia"/>
              </w:rPr>
              <w:t>合计</w:t>
            </w:r>
          </w:p>
        </w:tc>
        <w:tc>
          <w:tcPr>
            <w:tcW w:w="725" w:type="dxa"/>
            <w:tcBorders>
              <w:bottom w:val="single" w:color="auto" w:sz="12" w:space="0"/>
            </w:tcBorders>
            <w:vAlign w:val="center"/>
          </w:tcPr>
          <w:p w14:paraId="24EF7F70">
            <w:pPr>
              <w:rPr>
                <w:rFonts w:hint="eastAsia"/>
              </w:rPr>
            </w:pPr>
            <w:r>
              <w:rPr>
                <w:rFonts w:hint="eastAsia"/>
              </w:rPr>
              <w:t>3</w:t>
            </w:r>
            <w:r>
              <w:t>2</w:t>
            </w:r>
          </w:p>
        </w:tc>
        <w:tc>
          <w:tcPr>
            <w:tcW w:w="669" w:type="dxa"/>
            <w:tcBorders>
              <w:bottom w:val="single" w:color="auto" w:sz="12" w:space="0"/>
            </w:tcBorders>
            <w:vAlign w:val="center"/>
          </w:tcPr>
          <w:p w14:paraId="12F8A622">
            <w:pPr>
              <w:rPr>
                <w:rFonts w:hint="eastAsia"/>
              </w:rPr>
            </w:pPr>
            <w:r>
              <w:rPr>
                <w:rFonts w:hint="eastAsia"/>
              </w:rPr>
              <w:t>0</w:t>
            </w:r>
          </w:p>
        </w:tc>
        <w:tc>
          <w:tcPr>
            <w:tcW w:w="717" w:type="dxa"/>
            <w:tcBorders>
              <w:bottom w:val="single" w:color="auto" w:sz="12" w:space="0"/>
              <w:right w:val="single" w:color="auto" w:sz="12" w:space="0"/>
            </w:tcBorders>
            <w:vAlign w:val="center"/>
          </w:tcPr>
          <w:p w14:paraId="680A33E6">
            <w:pPr>
              <w:rPr>
                <w:rFonts w:hint="eastAsia"/>
              </w:rPr>
            </w:pPr>
            <w:r>
              <w:rPr>
                <w:rFonts w:hint="eastAsia"/>
              </w:rPr>
              <w:t>3</w:t>
            </w:r>
            <w:r>
              <w:t>2</w:t>
            </w:r>
          </w:p>
        </w:tc>
      </w:tr>
    </w:tbl>
    <w:p w14:paraId="66BBA20F">
      <w:pPr>
        <w:pStyle w:val="16"/>
      </w:pPr>
      <w:bookmarkStart w:id="0" w:name="OLE_LINK1"/>
      <w:bookmarkStart w:id="1" w:name="OLE_LINK2"/>
    </w:p>
    <w:p w14:paraId="5B9AAF5E">
      <w:pPr>
        <w:pStyle w:val="16"/>
      </w:pPr>
      <w:r>
        <w:rPr>
          <w:rFonts w:hint="eastAsia"/>
        </w:rPr>
        <w:t>四、课程思政教学设计</w:t>
      </w:r>
    </w:p>
    <w:bookmarkEnd w:id="0"/>
    <w:bookmarkEnd w:id="1"/>
    <w:tbl>
      <w:tblPr>
        <w:tblStyle w:val="7"/>
        <w:tblW w:w="82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28"/>
        <w:gridCol w:w="6389"/>
      </w:tblGrid>
      <w:tr w14:paraId="66F7F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1828" w:type="dxa"/>
            <w:shd w:val="clear" w:color="auto" w:fill="auto"/>
            <w:vAlign w:val="center"/>
          </w:tcPr>
          <w:p w14:paraId="7B40253A">
            <w:pPr>
              <w:jc w:val="center"/>
              <w:rPr>
                <w:rFonts w:hint="eastAsia"/>
                <w:szCs w:val="21"/>
              </w:rPr>
            </w:pPr>
            <w:r>
              <w:rPr>
                <w:rFonts w:hint="eastAsia"/>
                <w:szCs w:val="21"/>
              </w:rPr>
              <w:t>单元</w:t>
            </w:r>
          </w:p>
        </w:tc>
        <w:tc>
          <w:tcPr>
            <w:tcW w:w="6389" w:type="dxa"/>
            <w:shd w:val="clear" w:color="auto" w:fill="auto"/>
            <w:vAlign w:val="center"/>
          </w:tcPr>
          <w:p w14:paraId="66E1293D">
            <w:pPr>
              <w:rPr>
                <w:rFonts w:hint="eastAsia"/>
                <w:szCs w:val="21"/>
              </w:rPr>
            </w:pPr>
            <w:r>
              <w:rPr>
                <w:rFonts w:hint="eastAsia"/>
                <w:szCs w:val="21"/>
              </w:rPr>
              <w:t>思政教学设计：思政要点</w:t>
            </w:r>
          </w:p>
        </w:tc>
      </w:tr>
      <w:tr w14:paraId="1719B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5" w:hRule="atLeast"/>
        </w:trPr>
        <w:tc>
          <w:tcPr>
            <w:tcW w:w="1828" w:type="dxa"/>
            <w:shd w:val="clear" w:color="auto" w:fill="auto"/>
            <w:vAlign w:val="center"/>
          </w:tcPr>
          <w:p w14:paraId="7978A531">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第一单元</w:t>
            </w:r>
          </w:p>
          <w:p w14:paraId="40F26E3B">
            <w:pPr>
              <w:jc w:val="center"/>
              <w:rPr>
                <w:rFonts w:hint="eastAsia"/>
                <w:szCs w:val="21"/>
              </w:rPr>
            </w:pPr>
            <w:r>
              <w:rPr>
                <w:rFonts w:hint="eastAsia" w:asciiTheme="minorEastAsia" w:hAnsiTheme="minorEastAsia" w:eastAsiaTheme="minorEastAsia"/>
                <w:bCs/>
                <w:szCs w:val="21"/>
              </w:rPr>
              <w:t>婴幼儿家庭教育指导概述</w:t>
            </w:r>
          </w:p>
        </w:tc>
        <w:tc>
          <w:tcPr>
            <w:tcW w:w="6389" w:type="dxa"/>
            <w:shd w:val="clear" w:color="auto" w:fill="auto"/>
            <w:vAlign w:val="center"/>
          </w:tcPr>
          <w:p w14:paraId="75C4B9D2">
            <w:pPr>
              <w:autoSpaceDE w:val="0"/>
              <w:autoSpaceDN w:val="0"/>
              <w:adjustRightInd w:val="0"/>
              <w:spacing w:line="360" w:lineRule="exact"/>
              <w:rPr>
                <w:rFonts w:hint="eastAsia"/>
                <w:szCs w:val="21"/>
                <w:highlight w:val="yellow"/>
              </w:rPr>
            </w:pPr>
            <w:r>
              <w:rPr>
                <w:rFonts w:hint="eastAsia"/>
                <w:bCs/>
                <w:szCs w:val="21"/>
              </w:rPr>
              <w:t>强调家庭教育对婴儿早期成长的重要性。引导学生认识到家庭教育在个体生命初期的重要作用，以及它对儿童人格、价值观和世界观的形成具有深远影响。鼓励学生理解和尊重婴幼儿的个体差异，树立科学的育儿观念。</w:t>
            </w:r>
          </w:p>
        </w:tc>
      </w:tr>
      <w:tr w14:paraId="61AD6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0" w:hRule="atLeast"/>
        </w:trPr>
        <w:tc>
          <w:tcPr>
            <w:tcW w:w="1828" w:type="dxa"/>
            <w:shd w:val="clear" w:color="auto" w:fill="auto"/>
            <w:vAlign w:val="center"/>
          </w:tcPr>
          <w:p w14:paraId="02112B7D">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第二单元</w:t>
            </w:r>
          </w:p>
          <w:p w14:paraId="40CA89A4">
            <w:pPr>
              <w:autoSpaceDE w:val="0"/>
              <w:autoSpaceDN w:val="0"/>
              <w:adjustRightInd w:val="0"/>
              <w:spacing w:line="360" w:lineRule="exact"/>
              <w:jc w:val="center"/>
              <w:rPr>
                <w:rFonts w:hint="eastAsia"/>
                <w:szCs w:val="21"/>
              </w:rPr>
            </w:pPr>
            <w:r>
              <w:rPr>
                <w:rFonts w:hint="eastAsia" w:asciiTheme="minorEastAsia" w:hAnsiTheme="minorEastAsia" w:eastAsiaTheme="minorEastAsia"/>
                <w:bCs/>
                <w:szCs w:val="21"/>
              </w:rPr>
              <w:t>婴幼儿</w:t>
            </w:r>
            <w:r>
              <w:rPr>
                <w:rFonts w:hint="eastAsia" w:asciiTheme="minorEastAsia" w:hAnsiTheme="minorEastAsia" w:eastAsiaTheme="minorEastAsia"/>
                <w:bCs/>
                <w:szCs w:val="21"/>
                <w:lang w:val="en-US" w:eastAsia="zh-CN"/>
              </w:rPr>
              <w:t>家庭教育的实施</w:t>
            </w:r>
          </w:p>
        </w:tc>
        <w:tc>
          <w:tcPr>
            <w:tcW w:w="6389" w:type="dxa"/>
            <w:shd w:val="clear" w:color="auto" w:fill="auto"/>
            <w:vAlign w:val="center"/>
          </w:tcPr>
          <w:p w14:paraId="70900F72">
            <w:pPr>
              <w:rPr>
                <w:rFonts w:hint="eastAsia"/>
                <w:szCs w:val="21"/>
                <w:highlight w:val="yellow"/>
              </w:rPr>
            </w:pPr>
            <w:r>
              <w:rPr>
                <w:rFonts w:hint="eastAsia"/>
                <w:szCs w:val="21"/>
              </w:rPr>
              <w:t>强调婴幼儿家庭教育在当代社会的发展趋势，引导学生认识到家庭教育改革的重要性。鼓励学生在指导家长时，结合社会发展的需求，运用科学的教育理念推动家庭教育的进步，培养学生的社会责任感与教育使命感。</w:t>
            </w:r>
          </w:p>
        </w:tc>
      </w:tr>
      <w:tr w14:paraId="52008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2" w:hRule="atLeast"/>
        </w:trPr>
        <w:tc>
          <w:tcPr>
            <w:tcW w:w="1828" w:type="dxa"/>
            <w:shd w:val="clear" w:color="auto" w:fill="auto"/>
            <w:vAlign w:val="center"/>
          </w:tcPr>
          <w:p w14:paraId="13522505">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第三单元</w:t>
            </w:r>
          </w:p>
          <w:p w14:paraId="50364642">
            <w:pPr>
              <w:autoSpaceDE w:val="0"/>
              <w:autoSpaceDN w:val="0"/>
              <w:adjustRightInd w:val="0"/>
              <w:spacing w:line="360" w:lineRule="exact"/>
              <w:jc w:val="center"/>
              <w:rPr>
                <w:rFonts w:hint="eastAsia"/>
                <w:szCs w:val="21"/>
              </w:rPr>
            </w:pPr>
            <w:r>
              <w:rPr>
                <w:rFonts w:hint="eastAsia" w:asciiTheme="minorEastAsia" w:hAnsiTheme="minorEastAsia" w:eastAsiaTheme="minorEastAsia"/>
                <w:bCs/>
                <w:szCs w:val="21"/>
                <w:lang w:val="en-US" w:eastAsia="zh-CN"/>
              </w:rPr>
              <w:t>婴幼儿家庭教育的指导</w:t>
            </w:r>
          </w:p>
        </w:tc>
        <w:tc>
          <w:tcPr>
            <w:tcW w:w="6389" w:type="dxa"/>
            <w:shd w:val="clear" w:color="auto" w:fill="auto"/>
            <w:vAlign w:val="center"/>
          </w:tcPr>
          <w:p w14:paraId="60C3C8F0">
            <w:pPr>
              <w:rPr>
                <w:rFonts w:hint="eastAsia"/>
                <w:szCs w:val="21"/>
                <w:highlight w:val="yellow"/>
              </w:rPr>
            </w:pPr>
            <w:r>
              <w:rPr>
                <w:rFonts w:hint="eastAsia"/>
                <w:szCs w:val="21"/>
              </w:rPr>
              <w:t>鼓励学生将中华民族传统文化与现代教育理念相结合，传承并创新婴幼儿认知教育方式。引导学生理解并实践社会主义核心价值观中的创新与求知精神，培养学生的文化自信。</w:t>
            </w:r>
          </w:p>
        </w:tc>
      </w:tr>
      <w:tr w14:paraId="7B0D4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5" w:hRule="atLeast"/>
        </w:trPr>
        <w:tc>
          <w:tcPr>
            <w:tcW w:w="1828" w:type="dxa"/>
            <w:shd w:val="clear" w:color="auto" w:fill="auto"/>
            <w:vAlign w:val="center"/>
          </w:tcPr>
          <w:p w14:paraId="62667B3D">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第四单元</w:t>
            </w:r>
          </w:p>
          <w:p w14:paraId="15A92A24">
            <w:pPr>
              <w:autoSpaceDE w:val="0"/>
              <w:autoSpaceDN w:val="0"/>
              <w:adjustRightInd w:val="0"/>
              <w:spacing w:line="360" w:lineRule="exact"/>
              <w:jc w:val="center"/>
              <w:rPr>
                <w:rFonts w:hint="eastAsia"/>
                <w:szCs w:val="21"/>
              </w:rPr>
            </w:pPr>
            <w:r>
              <w:rPr>
                <w:rFonts w:hint="eastAsia" w:asciiTheme="minorEastAsia" w:hAnsiTheme="minorEastAsia" w:eastAsiaTheme="minorEastAsia"/>
                <w:bCs/>
                <w:szCs w:val="21"/>
              </w:rPr>
              <w:t>婴幼儿家庭</w:t>
            </w:r>
            <w:r>
              <w:rPr>
                <w:rFonts w:hint="eastAsia" w:asciiTheme="minorEastAsia" w:hAnsiTheme="minorEastAsia" w:eastAsiaTheme="minorEastAsia"/>
                <w:bCs/>
                <w:szCs w:val="21"/>
                <w:lang w:val="en-US" w:eastAsia="zh-CN"/>
              </w:rPr>
              <w:t>照护</w:t>
            </w:r>
          </w:p>
        </w:tc>
        <w:tc>
          <w:tcPr>
            <w:tcW w:w="6389" w:type="dxa"/>
            <w:shd w:val="clear" w:color="auto" w:fill="auto"/>
            <w:vAlign w:val="center"/>
          </w:tcPr>
          <w:p w14:paraId="62CA0421">
            <w:pPr>
              <w:rPr>
                <w:rFonts w:hint="eastAsia"/>
                <w:szCs w:val="21"/>
                <w:highlight w:val="yellow"/>
              </w:rPr>
            </w:pPr>
            <w:r>
              <w:rPr>
                <w:rFonts w:hint="eastAsia"/>
                <w:szCs w:val="21"/>
              </w:rPr>
              <w:t>教育学生科学合理地对待婴幼儿的营养与健康问题，树立健康第一的观念。同时，强调对生命的尊重与关爱，增强学生的社会责任感，特别是对婴幼儿健康的关注。</w:t>
            </w:r>
          </w:p>
        </w:tc>
      </w:tr>
      <w:tr w14:paraId="6B97F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0" w:hRule="atLeast"/>
        </w:trPr>
        <w:tc>
          <w:tcPr>
            <w:tcW w:w="1828" w:type="dxa"/>
            <w:shd w:val="clear" w:color="auto" w:fill="auto"/>
            <w:vAlign w:val="center"/>
          </w:tcPr>
          <w:p w14:paraId="75403C11">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第五单元</w:t>
            </w:r>
          </w:p>
          <w:p w14:paraId="1085B548">
            <w:pPr>
              <w:autoSpaceDE w:val="0"/>
              <w:autoSpaceDN w:val="0"/>
              <w:adjustRightInd w:val="0"/>
              <w:spacing w:line="360" w:lineRule="exact"/>
              <w:jc w:val="center"/>
              <w:rPr>
                <w:rFonts w:hint="eastAsia"/>
                <w:szCs w:val="21"/>
              </w:rPr>
            </w:pPr>
            <w:r>
              <w:rPr>
                <w:rFonts w:hint="eastAsia" w:asciiTheme="minorEastAsia" w:hAnsiTheme="minorEastAsia" w:eastAsiaTheme="minorEastAsia"/>
                <w:bCs/>
                <w:szCs w:val="21"/>
              </w:rPr>
              <w:t>婴幼儿</w:t>
            </w:r>
            <w:r>
              <w:rPr>
                <w:rFonts w:hint="eastAsia" w:asciiTheme="minorEastAsia" w:hAnsiTheme="minorEastAsia" w:eastAsiaTheme="minorEastAsia"/>
                <w:bCs/>
                <w:szCs w:val="21"/>
                <w:lang w:val="en-US" w:eastAsia="zh-CN"/>
              </w:rPr>
              <w:t>运动发展及家庭教育</w:t>
            </w:r>
          </w:p>
        </w:tc>
        <w:tc>
          <w:tcPr>
            <w:tcW w:w="6389" w:type="dxa"/>
            <w:shd w:val="clear" w:color="auto" w:fill="auto"/>
            <w:vAlign w:val="center"/>
          </w:tcPr>
          <w:p w14:paraId="789447EB">
            <w:pPr>
              <w:rPr>
                <w:rFonts w:hint="eastAsia"/>
                <w:szCs w:val="21"/>
                <w:highlight w:val="yellow"/>
              </w:rPr>
            </w:pPr>
            <w:r>
              <w:rPr>
                <w:rFonts w:hint="eastAsia"/>
                <w:szCs w:val="21"/>
              </w:rPr>
              <w:t>培养学生对婴幼儿健康成长的关注，通过指导家长开展科学的家庭运动教育，促进婴幼儿身心全面发展。倡导健康的生活方式，并将此理念贯穿于家庭教育中，树立全社会关注婴幼儿运动健康的意识。</w:t>
            </w:r>
          </w:p>
        </w:tc>
      </w:tr>
      <w:tr w14:paraId="7D76B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1828" w:type="dxa"/>
            <w:shd w:val="clear" w:color="auto" w:fill="auto"/>
            <w:vAlign w:val="center"/>
          </w:tcPr>
          <w:p w14:paraId="5702E682">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第六单元</w:t>
            </w:r>
          </w:p>
          <w:p w14:paraId="226C2402">
            <w:pPr>
              <w:autoSpaceDE w:val="0"/>
              <w:autoSpaceDN w:val="0"/>
              <w:adjustRightInd w:val="0"/>
              <w:spacing w:line="360" w:lineRule="exact"/>
              <w:jc w:val="center"/>
              <w:rPr>
                <w:rFonts w:hint="eastAsia"/>
                <w:szCs w:val="21"/>
              </w:rPr>
            </w:pPr>
            <w:r>
              <w:rPr>
                <w:rFonts w:hint="eastAsia" w:asciiTheme="minorEastAsia" w:hAnsiTheme="minorEastAsia" w:eastAsiaTheme="minorEastAsia"/>
                <w:bCs/>
                <w:szCs w:val="21"/>
              </w:rPr>
              <w:t>婴幼儿</w:t>
            </w:r>
            <w:r>
              <w:rPr>
                <w:rFonts w:hint="eastAsia" w:asciiTheme="minorEastAsia" w:hAnsiTheme="minorEastAsia" w:eastAsiaTheme="minorEastAsia"/>
                <w:bCs/>
                <w:szCs w:val="21"/>
                <w:lang w:val="en-US" w:eastAsia="zh-CN"/>
              </w:rPr>
              <w:t>认知与语言发展及家庭教育</w:t>
            </w:r>
          </w:p>
        </w:tc>
        <w:tc>
          <w:tcPr>
            <w:tcW w:w="6389" w:type="dxa"/>
            <w:shd w:val="clear" w:color="auto" w:fill="auto"/>
            <w:vAlign w:val="center"/>
          </w:tcPr>
          <w:p w14:paraId="72673C07">
            <w:pPr>
              <w:rPr>
                <w:rFonts w:hint="eastAsia"/>
                <w:szCs w:val="21"/>
                <w:highlight w:val="yellow"/>
              </w:rPr>
            </w:pPr>
            <w:r>
              <w:rPr>
                <w:rFonts w:hint="eastAsia"/>
                <w:szCs w:val="21"/>
              </w:rPr>
              <w:t>强调语言教育在婴幼儿早期发展的重要性，教育学生在指导家长进行语言教育时，应当注重婴幼儿的个性化发展，尊重并支持儿童的语言表达和沟通能力。鼓励学生将科学育儿理念与传统文化中的语言教育智慧结合。</w:t>
            </w:r>
          </w:p>
        </w:tc>
      </w:tr>
      <w:tr w14:paraId="7B790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2" w:hRule="atLeast"/>
        </w:trPr>
        <w:tc>
          <w:tcPr>
            <w:tcW w:w="1828" w:type="dxa"/>
            <w:shd w:val="clear" w:color="auto" w:fill="auto"/>
            <w:vAlign w:val="center"/>
          </w:tcPr>
          <w:p w14:paraId="7B7CF21F">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第七单元</w:t>
            </w:r>
          </w:p>
          <w:p w14:paraId="7BB318E2">
            <w:pPr>
              <w:autoSpaceDE w:val="0"/>
              <w:autoSpaceDN w:val="0"/>
              <w:adjustRightInd w:val="0"/>
              <w:spacing w:line="360" w:lineRule="exact"/>
              <w:jc w:val="center"/>
              <w:rPr>
                <w:rFonts w:hint="eastAsia"/>
                <w:szCs w:val="21"/>
              </w:rPr>
            </w:pPr>
            <w:r>
              <w:rPr>
                <w:rFonts w:hint="eastAsia" w:asciiTheme="minorEastAsia" w:hAnsiTheme="minorEastAsia" w:eastAsiaTheme="minorEastAsia"/>
                <w:bCs/>
                <w:szCs w:val="21"/>
              </w:rPr>
              <w:t>婴幼儿</w:t>
            </w:r>
            <w:r>
              <w:rPr>
                <w:rFonts w:hint="eastAsia" w:asciiTheme="minorEastAsia" w:hAnsiTheme="minorEastAsia" w:eastAsiaTheme="minorEastAsia"/>
                <w:bCs/>
                <w:szCs w:val="21"/>
                <w:lang w:val="en-US" w:eastAsia="zh-CN"/>
              </w:rPr>
              <w:t>情绪与社会性发展及家庭教育</w:t>
            </w:r>
          </w:p>
        </w:tc>
        <w:tc>
          <w:tcPr>
            <w:tcW w:w="6389" w:type="dxa"/>
            <w:shd w:val="clear" w:color="auto" w:fill="auto"/>
            <w:vAlign w:val="center"/>
          </w:tcPr>
          <w:p w14:paraId="047E4711">
            <w:pPr>
              <w:rPr>
                <w:rFonts w:hint="eastAsia"/>
                <w:szCs w:val="21"/>
                <w:highlight w:val="yellow"/>
              </w:rPr>
            </w:pPr>
            <w:r>
              <w:rPr>
                <w:rFonts w:hint="eastAsia"/>
                <w:szCs w:val="21"/>
              </w:rPr>
              <w:t>指导学生理解婴幼儿社会性发展的重要性，培养婴幼儿的社会适应能力和人际交往能力。强调家庭在社会教育中的基础作用，引导学生关注家庭环境对婴幼儿社会化的影响，并树立正确的社会观。</w:t>
            </w:r>
          </w:p>
        </w:tc>
      </w:tr>
      <w:tr w14:paraId="0406A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4" w:hRule="atLeast"/>
        </w:trPr>
        <w:tc>
          <w:tcPr>
            <w:tcW w:w="1828" w:type="dxa"/>
            <w:shd w:val="clear" w:color="auto" w:fill="auto"/>
            <w:vAlign w:val="center"/>
          </w:tcPr>
          <w:p w14:paraId="600FD7F2">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第八单元</w:t>
            </w:r>
          </w:p>
          <w:p w14:paraId="33578BF6">
            <w:pPr>
              <w:pStyle w:val="14"/>
              <w:jc w:val="center"/>
              <w:rPr>
                <w:rFonts w:hint="eastAsia"/>
                <w:szCs w:val="21"/>
              </w:rPr>
            </w:pPr>
            <w:r>
              <w:rPr>
                <w:rFonts w:hint="eastAsia" w:asciiTheme="minorEastAsia" w:hAnsiTheme="minorEastAsia" w:eastAsiaTheme="minorEastAsia"/>
                <w:bCs/>
                <w:szCs w:val="21"/>
              </w:rPr>
              <w:t>婴幼儿</w:t>
            </w:r>
            <w:r>
              <w:rPr>
                <w:rFonts w:hint="eastAsia" w:asciiTheme="minorEastAsia" w:hAnsiTheme="minorEastAsia" w:eastAsiaTheme="minorEastAsia"/>
                <w:bCs/>
                <w:szCs w:val="21"/>
                <w:lang w:val="en-US" w:eastAsia="zh-CN"/>
              </w:rPr>
              <w:t>审美情趣的家庭熏陶</w:t>
            </w:r>
          </w:p>
        </w:tc>
        <w:tc>
          <w:tcPr>
            <w:tcW w:w="6389" w:type="dxa"/>
            <w:shd w:val="clear" w:color="auto" w:fill="auto"/>
            <w:vAlign w:val="center"/>
          </w:tcPr>
          <w:p w14:paraId="66591EFC">
            <w:pPr>
              <w:rPr>
                <w:rFonts w:hint="eastAsia"/>
                <w:szCs w:val="21"/>
                <w:highlight w:val="yellow"/>
              </w:rPr>
            </w:pPr>
            <w:r>
              <w:rPr>
                <w:rFonts w:hint="eastAsia"/>
                <w:szCs w:val="21"/>
              </w:rPr>
              <w:t>鼓励学生在婴幼儿艺术教育中，注重激发婴幼儿的创造力和审美能力。通过艺术教育，帮助婴幼儿形成正确的审美观和艺术感知力，同时引导家长和教育者理解艺术教育对婴幼儿成长的独特价值。</w:t>
            </w:r>
          </w:p>
        </w:tc>
      </w:tr>
      <w:tr w14:paraId="577D1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4" w:hRule="atLeast"/>
        </w:trPr>
        <w:tc>
          <w:tcPr>
            <w:tcW w:w="1828" w:type="dxa"/>
            <w:shd w:val="clear" w:color="auto" w:fill="auto"/>
            <w:vAlign w:val="center"/>
          </w:tcPr>
          <w:p w14:paraId="1CB99617">
            <w:pPr>
              <w:autoSpaceDE w:val="0"/>
              <w:autoSpaceDN w:val="0"/>
              <w:adjustRightInd w:val="0"/>
              <w:spacing w:line="360" w:lineRule="exact"/>
              <w:jc w:val="cente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第九单元</w:t>
            </w:r>
          </w:p>
          <w:p w14:paraId="7FDB789D">
            <w:pPr>
              <w:autoSpaceDE w:val="0"/>
              <w:autoSpaceDN w:val="0"/>
              <w:adjustRightInd w:val="0"/>
              <w:spacing w:line="360" w:lineRule="exact"/>
              <w:jc w:val="center"/>
              <w:rPr>
                <w:rFonts w:hint="eastAsia"/>
                <w:bCs/>
                <w:szCs w:val="21"/>
              </w:rPr>
            </w:pPr>
            <w:r>
              <w:rPr>
                <w:rFonts w:hint="eastAsia" w:asciiTheme="minorEastAsia" w:hAnsiTheme="minorEastAsia" w:eastAsiaTheme="minorEastAsia"/>
                <w:bCs/>
                <w:szCs w:val="21"/>
                <w:lang w:val="en-US" w:eastAsia="zh-CN"/>
              </w:rPr>
              <w:t>婴幼儿家庭心理健康教育</w:t>
            </w:r>
          </w:p>
        </w:tc>
        <w:tc>
          <w:tcPr>
            <w:tcW w:w="6389" w:type="dxa"/>
            <w:shd w:val="clear" w:color="auto" w:fill="auto"/>
            <w:vAlign w:val="center"/>
          </w:tcPr>
          <w:p w14:paraId="65E5EEBE">
            <w:pPr>
              <w:rPr>
                <w:rFonts w:hint="default" w:eastAsia="宋体"/>
                <w:sz w:val="18"/>
                <w:szCs w:val="18"/>
                <w:lang w:val="en-US" w:eastAsia="zh-CN"/>
              </w:rPr>
            </w:pPr>
            <w:r>
              <w:rPr>
                <w:rFonts w:hint="eastAsia"/>
                <w:sz w:val="18"/>
                <w:szCs w:val="18"/>
                <w:lang w:val="en-US" w:eastAsia="zh-CN"/>
              </w:rPr>
              <w:t>指导学生理解一个人成年后的心理健康水平与其婴幼儿时期的经理存在着密切关联。并充分了解心理健康教育在家庭教育中的价值、任务和方法。同时学习如何引导家长充分重视心理健康问题。</w:t>
            </w:r>
          </w:p>
        </w:tc>
      </w:tr>
      <w:tr w14:paraId="6B931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4" w:hRule="atLeast"/>
        </w:trPr>
        <w:tc>
          <w:tcPr>
            <w:tcW w:w="1828" w:type="dxa"/>
            <w:shd w:val="clear" w:color="auto" w:fill="auto"/>
            <w:vAlign w:val="center"/>
          </w:tcPr>
          <w:p w14:paraId="1A202F03">
            <w:pPr>
              <w:autoSpaceDE w:val="0"/>
              <w:autoSpaceDN w:val="0"/>
              <w:adjustRightInd w:val="0"/>
              <w:spacing w:line="360" w:lineRule="exact"/>
              <w:jc w:val="cente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第十单元</w:t>
            </w:r>
          </w:p>
          <w:p w14:paraId="1B5E97A4">
            <w:pPr>
              <w:autoSpaceDE w:val="0"/>
              <w:autoSpaceDN w:val="0"/>
              <w:adjustRightInd w:val="0"/>
              <w:spacing w:line="360" w:lineRule="exact"/>
              <w:jc w:val="center"/>
              <w:rPr>
                <w:rFonts w:hint="eastAsia"/>
                <w:bCs/>
                <w:szCs w:val="21"/>
              </w:rPr>
            </w:pPr>
            <w:r>
              <w:rPr>
                <w:rFonts w:hint="eastAsia" w:asciiTheme="minorEastAsia" w:hAnsiTheme="minorEastAsia" w:eastAsiaTheme="minorEastAsia"/>
                <w:bCs/>
                <w:szCs w:val="21"/>
                <w:lang w:val="en-US" w:eastAsia="zh-CN"/>
              </w:rPr>
              <w:t>婴幼儿家庭环境的创设</w:t>
            </w:r>
          </w:p>
        </w:tc>
        <w:tc>
          <w:tcPr>
            <w:tcW w:w="6389" w:type="dxa"/>
            <w:shd w:val="clear" w:color="auto" w:fill="auto"/>
            <w:vAlign w:val="center"/>
          </w:tcPr>
          <w:p w14:paraId="0D722F77">
            <w:pPr>
              <w:rPr>
                <w:rFonts w:hint="default" w:eastAsia="宋体"/>
                <w:szCs w:val="21"/>
                <w:lang w:val="en-US" w:eastAsia="zh-CN"/>
              </w:rPr>
            </w:pPr>
            <w:r>
              <w:rPr>
                <w:rFonts w:hint="eastAsia"/>
                <w:szCs w:val="21"/>
                <w:lang w:val="en-US" w:eastAsia="zh-CN"/>
              </w:rPr>
              <w:t>指导学生理解环境教育的重要性并积极向家长呼吁，充分关注环境的设置、提供个体成长所需的信息刺激。从而促进婴幼儿脑组织形态和功能得到良好发育，养成受益终生的习惯，形成健全的人格特质。</w:t>
            </w:r>
          </w:p>
        </w:tc>
      </w:tr>
    </w:tbl>
    <w:p w14:paraId="4D557213">
      <w:pPr>
        <w:pStyle w:val="16"/>
      </w:pPr>
    </w:p>
    <w:p w14:paraId="6BF30ECE">
      <w:pPr>
        <w:pStyle w:val="16"/>
      </w:pPr>
      <w:r>
        <w:rPr>
          <w:rFonts w:hint="eastAsia"/>
        </w:rPr>
        <w:t>五、课程考核</w:t>
      </w:r>
      <w:bookmarkStart w:id="2" w:name="OLE_LINK4"/>
      <w:bookmarkStart w:id="3" w:name="OLE_LINK3"/>
    </w:p>
    <w:bookmarkEnd w:id="2"/>
    <w:bookmarkEnd w:id="3"/>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649"/>
        <w:gridCol w:w="1562"/>
        <w:gridCol w:w="685"/>
        <w:gridCol w:w="846"/>
        <w:gridCol w:w="846"/>
        <w:gridCol w:w="741"/>
        <w:gridCol w:w="851"/>
        <w:gridCol w:w="609"/>
      </w:tblGrid>
      <w:tr w14:paraId="0BE9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restart"/>
            <w:tcBorders>
              <w:top w:val="single" w:color="auto" w:sz="12" w:space="0"/>
              <w:left w:val="single" w:color="auto" w:sz="12" w:space="0"/>
            </w:tcBorders>
            <w:vAlign w:val="center"/>
          </w:tcPr>
          <w:p w14:paraId="1F9F7E8C">
            <w:pPr>
              <w:rPr>
                <w:rFonts w:hint="eastAsia" w:ascii="黑体" w:hAnsi="黑体" w:eastAsia="黑体" w:cs="黑体"/>
              </w:rPr>
            </w:pPr>
            <w:r>
              <w:rPr>
                <w:rFonts w:hint="eastAsia" w:ascii="黑体" w:hAnsi="黑体" w:eastAsia="黑体" w:cs="黑体"/>
              </w:rPr>
              <w:t>总评</w:t>
            </w:r>
          </w:p>
          <w:p w14:paraId="668BDC16">
            <w:pPr>
              <w:rPr>
                <w:rFonts w:hint="eastAsia"/>
              </w:rPr>
            </w:pPr>
            <w:r>
              <w:rPr>
                <w:rFonts w:hint="eastAsia" w:ascii="黑体" w:hAnsi="黑体" w:eastAsia="黑体" w:cs="黑体"/>
              </w:rPr>
              <w:t>构成</w:t>
            </w:r>
          </w:p>
        </w:tc>
        <w:tc>
          <w:tcPr>
            <w:tcW w:w="649" w:type="dxa"/>
            <w:vMerge w:val="restart"/>
            <w:tcBorders>
              <w:top w:val="single" w:color="auto" w:sz="12" w:space="0"/>
            </w:tcBorders>
            <w:vAlign w:val="center"/>
          </w:tcPr>
          <w:p w14:paraId="1E871D86">
            <w:pPr>
              <w:pStyle w:val="16"/>
              <w:rPr>
                <w:rFonts w:hint="eastAsia" w:hAnsi="宋体"/>
                <w:sz w:val="21"/>
                <w:szCs w:val="21"/>
              </w:rPr>
            </w:pPr>
            <w:r>
              <w:rPr>
                <w:rFonts w:hint="eastAsia"/>
                <w:sz w:val="21"/>
                <w:szCs w:val="21"/>
              </w:rPr>
              <w:t>占比</w:t>
            </w:r>
          </w:p>
        </w:tc>
        <w:tc>
          <w:tcPr>
            <w:tcW w:w="1562" w:type="dxa"/>
            <w:vMerge w:val="restart"/>
            <w:tcBorders>
              <w:top w:val="single" w:color="auto" w:sz="12" w:space="0"/>
              <w:right w:val="double" w:color="auto" w:sz="4" w:space="0"/>
            </w:tcBorders>
            <w:vAlign w:val="center"/>
          </w:tcPr>
          <w:p w14:paraId="408455E0">
            <w:pPr>
              <w:pStyle w:val="16"/>
            </w:pPr>
            <w:r>
              <w:rPr>
                <w:rFonts w:hint="eastAsia"/>
              </w:rPr>
              <w:t>考核方式</w:t>
            </w:r>
          </w:p>
        </w:tc>
        <w:tc>
          <w:tcPr>
            <w:tcW w:w="3969" w:type="dxa"/>
            <w:gridSpan w:val="5"/>
            <w:tcBorders>
              <w:top w:val="single" w:color="auto" w:sz="12" w:space="0"/>
              <w:left w:val="double" w:color="auto" w:sz="4" w:space="0"/>
            </w:tcBorders>
            <w:vAlign w:val="center"/>
          </w:tcPr>
          <w:p w14:paraId="37166F1A">
            <w:pPr>
              <w:pStyle w:val="16"/>
              <w:rPr>
                <w:rFonts w:hint="eastAsia" w:hAnsi="宋体"/>
              </w:rPr>
            </w:pPr>
            <w:r>
              <w:rPr>
                <w:rFonts w:hint="eastAsia"/>
              </w:rPr>
              <w:t>课程目标</w:t>
            </w:r>
          </w:p>
        </w:tc>
        <w:tc>
          <w:tcPr>
            <w:tcW w:w="609" w:type="dxa"/>
            <w:vMerge w:val="restart"/>
            <w:tcBorders>
              <w:top w:val="single" w:color="auto" w:sz="12" w:space="0"/>
              <w:right w:val="single" w:color="auto" w:sz="12" w:space="0"/>
            </w:tcBorders>
            <w:vAlign w:val="center"/>
          </w:tcPr>
          <w:p w14:paraId="25CEDC65">
            <w:pPr>
              <w:pStyle w:val="16"/>
            </w:pPr>
            <w:r>
              <w:rPr>
                <w:rFonts w:hint="eastAsia"/>
              </w:rPr>
              <w:t>合计</w:t>
            </w:r>
          </w:p>
        </w:tc>
      </w:tr>
      <w:tr w14:paraId="34B7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tcBorders>
              <w:left w:val="single" w:color="auto" w:sz="12" w:space="0"/>
            </w:tcBorders>
          </w:tcPr>
          <w:p w14:paraId="2396A89A">
            <w:pPr>
              <w:rPr>
                <w:rFonts w:hint="eastAsia"/>
              </w:rPr>
            </w:pPr>
          </w:p>
        </w:tc>
        <w:tc>
          <w:tcPr>
            <w:tcW w:w="649" w:type="dxa"/>
            <w:vMerge w:val="continue"/>
          </w:tcPr>
          <w:p w14:paraId="65CEEE24">
            <w:pPr>
              <w:pStyle w:val="16"/>
            </w:pPr>
          </w:p>
        </w:tc>
        <w:tc>
          <w:tcPr>
            <w:tcW w:w="1562" w:type="dxa"/>
            <w:vMerge w:val="continue"/>
            <w:tcBorders>
              <w:right w:val="double" w:color="auto" w:sz="4" w:space="0"/>
            </w:tcBorders>
          </w:tcPr>
          <w:p w14:paraId="4E92BEE2">
            <w:pPr>
              <w:pStyle w:val="16"/>
            </w:pPr>
          </w:p>
        </w:tc>
        <w:tc>
          <w:tcPr>
            <w:tcW w:w="685" w:type="dxa"/>
            <w:tcBorders>
              <w:left w:val="double" w:color="auto" w:sz="4" w:space="0"/>
            </w:tcBorders>
            <w:vAlign w:val="center"/>
          </w:tcPr>
          <w:p w14:paraId="6EB1BBD7">
            <w:pPr>
              <w:pStyle w:val="16"/>
            </w:pPr>
            <w:r>
              <w:rPr>
                <w:rFonts w:hint="eastAsia"/>
              </w:rPr>
              <w:t>1</w:t>
            </w:r>
          </w:p>
        </w:tc>
        <w:tc>
          <w:tcPr>
            <w:tcW w:w="846" w:type="dxa"/>
            <w:vAlign w:val="center"/>
          </w:tcPr>
          <w:p w14:paraId="33801BD8">
            <w:pPr>
              <w:pStyle w:val="16"/>
            </w:pPr>
            <w:r>
              <w:rPr>
                <w:rFonts w:hint="eastAsia"/>
              </w:rPr>
              <w:t>2</w:t>
            </w:r>
          </w:p>
        </w:tc>
        <w:tc>
          <w:tcPr>
            <w:tcW w:w="846" w:type="dxa"/>
            <w:vAlign w:val="center"/>
          </w:tcPr>
          <w:p w14:paraId="54B9074F">
            <w:pPr>
              <w:pStyle w:val="16"/>
            </w:pPr>
            <w:r>
              <w:rPr>
                <w:rFonts w:hint="eastAsia"/>
              </w:rPr>
              <w:t>3</w:t>
            </w:r>
          </w:p>
        </w:tc>
        <w:tc>
          <w:tcPr>
            <w:tcW w:w="741" w:type="dxa"/>
            <w:vAlign w:val="center"/>
          </w:tcPr>
          <w:p w14:paraId="595A335F">
            <w:pPr>
              <w:pStyle w:val="16"/>
            </w:pPr>
            <w:r>
              <w:rPr>
                <w:rFonts w:hint="eastAsia"/>
              </w:rPr>
              <w:t>4</w:t>
            </w:r>
          </w:p>
        </w:tc>
        <w:tc>
          <w:tcPr>
            <w:tcW w:w="851" w:type="dxa"/>
            <w:vAlign w:val="center"/>
          </w:tcPr>
          <w:p w14:paraId="74719CE6">
            <w:pPr>
              <w:pStyle w:val="16"/>
            </w:pPr>
            <w:r>
              <w:rPr>
                <w:rFonts w:hint="eastAsia"/>
              </w:rPr>
              <w:t>5</w:t>
            </w:r>
          </w:p>
        </w:tc>
        <w:tc>
          <w:tcPr>
            <w:tcW w:w="609" w:type="dxa"/>
            <w:vMerge w:val="continue"/>
            <w:tcBorders>
              <w:right w:val="single" w:color="auto" w:sz="12" w:space="0"/>
            </w:tcBorders>
          </w:tcPr>
          <w:p w14:paraId="36B40F32">
            <w:pPr>
              <w:pStyle w:val="16"/>
            </w:pPr>
          </w:p>
        </w:tc>
      </w:tr>
      <w:tr w14:paraId="2522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tcBorders>
              <w:left w:val="single" w:color="auto" w:sz="12" w:space="0"/>
            </w:tcBorders>
            <w:vAlign w:val="center"/>
          </w:tcPr>
          <w:p w14:paraId="5C10A65A">
            <w:pPr>
              <w:rPr>
                <w:rFonts w:hint="eastAsia"/>
              </w:rPr>
            </w:pPr>
            <w:r>
              <w:t>X1</w:t>
            </w:r>
          </w:p>
        </w:tc>
        <w:tc>
          <w:tcPr>
            <w:tcW w:w="649" w:type="dxa"/>
            <w:vAlign w:val="center"/>
          </w:tcPr>
          <w:p w14:paraId="05CABBFE">
            <w:pPr>
              <w:pStyle w:val="14"/>
            </w:pPr>
            <w:r>
              <w:rPr>
                <w:rFonts w:hint="eastAsia"/>
              </w:rPr>
              <w:t>2</w:t>
            </w:r>
            <w:r>
              <w:t>0%</w:t>
            </w:r>
          </w:p>
        </w:tc>
        <w:tc>
          <w:tcPr>
            <w:tcW w:w="1562" w:type="dxa"/>
            <w:tcBorders>
              <w:right w:val="double" w:color="auto" w:sz="4" w:space="0"/>
            </w:tcBorders>
            <w:vAlign w:val="center"/>
          </w:tcPr>
          <w:p w14:paraId="4D9AA4F6">
            <w:pPr>
              <w:pStyle w:val="14"/>
            </w:pPr>
            <w:r>
              <w:rPr>
                <w:rFonts w:hint="eastAsia"/>
              </w:rPr>
              <w:t>课堂互动</w:t>
            </w:r>
          </w:p>
        </w:tc>
        <w:tc>
          <w:tcPr>
            <w:tcW w:w="685" w:type="dxa"/>
            <w:tcBorders>
              <w:left w:val="double" w:color="auto" w:sz="4" w:space="0"/>
            </w:tcBorders>
            <w:vAlign w:val="center"/>
          </w:tcPr>
          <w:p w14:paraId="40B75938">
            <w:pPr>
              <w:pStyle w:val="14"/>
            </w:pPr>
            <w:r>
              <w:rPr>
                <w:rFonts w:hint="eastAsia"/>
              </w:rPr>
              <w:t>20</w:t>
            </w:r>
          </w:p>
        </w:tc>
        <w:tc>
          <w:tcPr>
            <w:tcW w:w="846" w:type="dxa"/>
            <w:vAlign w:val="center"/>
          </w:tcPr>
          <w:p w14:paraId="54E689BE">
            <w:pPr>
              <w:pStyle w:val="14"/>
            </w:pPr>
            <w:r>
              <w:rPr>
                <w:rFonts w:hint="eastAsia"/>
              </w:rPr>
              <w:t>30</w:t>
            </w:r>
          </w:p>
        </w:tc>
        <w:tc>
          <w:tcPr>
            <w:tcW w:w="846" w:type="dxa"/>
            <w:vAlign w:val="center"/>
          </w:tcPr>
          <w:p w14:paraId="2B3F140B">
            <w:pPr>
              <w:pStyle w:val="14"/>
            </w:pPr>
            <w:r>
              <w:rPr>
                <w:rFonts w:hint="eastAsia"/>
              </w:rPr>
              <w:t>30</w:t>
            </w:r>
          </w:p>
        </w:tc>
        <w:tc>
          <w:tcPr>
            <w:tcW w:w="741" w:type="dxa"/>
            <w:vAlign w:val="center"/>
          </w:tcPr>
          <w:p w14:paraId="2DF0B18E">
            <w:pPr>
              <w:pStyle w:val="14"/>
            </w:pPr>
            <w:r>
              <w:rPr>
                <w:rFonts w:hint="eastAsia"/>
              </w:rPr>
              <w:t>20</w:t>
            </w:r>
          </w:p>
        </w:tc>
        <w:tc>
          <w:tcPr>
            <w:tcW w:w="851" w:type="dxa"/>
            <w:vAlign w:val="center"/>
          </w:tcPr>
          <w:p w14:paraId="05D859F9">
            <w:pPr>
              <w:pStyle w:val="14"/>
            </w:pPr>
            <w:r>
              <w:rPr>
                <w:rFonts w:hint="eastAsia"/>
              </w:rPr>
              <w:t>0</w:t>
            </w:r>
          </w:p>
        </w:tc>
        <w:tc>
          <w:tcPr>
            <w:tcW w:w="609" w:type="dxa"/>
            <w:tcBorders>
              <w:right w:val="single" w:color="auto" w:sz="12" w:space="0"/>
            </w:tcBorders>
            <w:vAlign w:val="center"/>
          </w:tcPr>
          <w:p w14:paraId="2185CD4F">
            <w:pPr>
              <w:pStyle w:val="14"/>
            </w:pPr>
            <w:r>
              <w:rPr>
                <w:rFonts w:hint="eastAsia"/>
              </w:rPr>
              <w:t>1</w:t>
            </w:r>
            <w:r>
              <w:t>00</w:t>
            </w:r>
          </w:p>
        </w:tc>
      </w:tr>
      <w:tr w14:paraId="3491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tcBorders>
              <w:left w:val="single" w:color="auto" w:sz="12" w:space="0"/>
            </w:tcBorders>
            <w:vAlign w:val="center"/>
          </w:tcPr>
          <w:p w14:paraId="250EA4F4">
            <w:pPr>
              <w:rPr>
                <w:rFonts w:hint="eastAsia"/>
              </w:rPr>
            </w:pPr>
            <w:r>
              <w:t>X2</w:t>
            </w:r>
          </w:p>
        </w:tc>
        <w:tc>
          <w:tcPr>
            <w:tcW w:w="649" w:type="dxa"/>
            <w:vAlign w:val="center"/>
          </w:tcPr>
          <w:p w14:paraId="3DDAE275">
            <w:pPr>
              <w:pStyle w:val="14"/>
            </w:pPr>
            <w:r>
              <w:rPr>
                <w:rFonts w:hint="eastAsia"/>
              </w:rPr>
              <w:t>25</w:t>
            </w:r>
            <w:r>
              <w:t>%</w:t>
            </w:r>
          </w:p>
        </w:tc>
        <w:tc>
          <w:tcPr>
            <w:tcW w:w="1562" w:type="dxa"/>
            <w:tcBorders>
              <w:right w:val="double" w:color="auto" w:sz="4" w:space="0"/>
            </w:tcBorders>
            <w:vAlign w:val="center"/>
          </w:tcPr>
          <w:p w14:paraId="112E76BA">
            <w:pPr>
              <w:pStyle w:val="14"/>
            </w:pPr>
            <w:r>
              <w:rPr>
                <w:rFonts w:hint="eastAsia"/>
              </w:rPr>
              <w:t>实操演练</w:t>
            </w:r>
          </w:p>
        </w:tc>
        <w:tc>
          <w:tcPr>
            <w:tcW w:w="685" w:type="dxa"/>
            <w:tcBorders>
              <w:left w:val="double" w:color="auto" w:sz="4" w:space="0"/>
            </w:tcBorders>
            <w:vAlign w:val="center"/>
          </w:tcPr>
          <w:p w14:paraId="3E8D7757">
            <w:pPr>
              <w:pStyle w:val="14"/>
            </w:pPr>
            <w:r>
              <w:rPr>
                <w:rFonts w:hint="eastAsia"/>
              </w:rPr>
              <w:t>2</w:t>
            </w:r>
            <w:r>
              <w:t>0</w:t>
            </w:r>
          </w:p>
        </w:tc>
        <w:tc>
          <w:tcPr>
            <w:tcW w:w="846" w:type="dxa"/>
            <w:vAlign w:val="center"/>
          </w:tcPr>
          <w:p w14:paraId="5428202B">
            <w:pPr>
              <w:pStyle w:val="14"/>
            </w:pPr>
            <w:r>
              <w:rPr>
                <w:rFonts w:hint="eastAsia"/>
              </w:rPr>
              <w:t>2</w:t>
            </w:r>
            <w:r>
              <w:t>0</w:t>
            </w:r>
          </w:p>
        </w:tc>
        <w:tc>
          <w:tcPr>
            <w:tcW w:w="846" w:type="dxa"/>
            <w:vAlign w:val="center"/>
          </w:tcPr>
          <w:p w14:paraId="2266EA1D">
            <w:pPr>
              <w:pStyle w:val="14"/>
            </w:pPr>
            <w:r>
              <w:rPr>
                <w:rFonts w:hint="eastAsia"/>
              </w:rPr>
              <w:t>4</w:t>
            </w:r>
            <w:r>
              <w:t>0</w:t>
            </w:r>
          </w:p>
        </w:tc>
        <w:tc>
          <w:tcPr>
            <w:tcW w:w="741" w:type="dxa"/>
            <w:vAlign w:val="center"/>
          </w:tcPr>
          <w:p w14:paraId="613021DD">
            <w:pPr>
              <w:pStyle w:val="14"/>
            </w:pPr>
            <w:r>
              <w:rPr>
                <w:rFonts w:hint="eastAsia"/>
              </w:rPr>
              <w:t>0</w:t>
            </w:r>
          </w:p>
        </w:tc>
        <w:tc>
          <w:tcPr>
            <w:tcW w:w="851" w:type="dxa"/>
            <w:vAlign w:val="center"/>
          </w:tcPr>
          <w:p w14:paraId="0E90187E">
            <w:pPr>
              <w:pStyle w:val="14"/>
            </w:pPr>
            <w:r>
              <w:rPr>
                <w:rFonts w:hint="eastAsia"/>
              </w:rPr>
              <w:t>2</w:t>
            </w:r>
            <w:r>
              <w:t>0</w:t>
            </w:r>
          </w:p>
        </w:tc>
        <w:tc>
          <w:tcPr>
            <w:tcW w:w="609" w:type="dxa"/>
            <w:tcBorders>
              <w:right w:val="single" w:color="auto" w:sz="12" w:space="0"/>
            </w:tcBorders>
            <w:vAlign w:val="center"/>
          </w:tcPr>
          <w:p w14:paraId="6187DF64">
            <w:pPr>
              <w:pStyle w:val="14"/>
            </w:pPr>
            <w:r>
              <w:rPr>
                <w:rFonts w:hint="eastAsia"/>
              </w:rPr>
              <w:t>1</w:t>
            </w:r>
            <w:r>
              <w:t>00</w:t>
            </w:r>
          </w:p>
        </w:tc>
      </w:tr>
      <w:tr w14:paraId="63E2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tcBorders>
              <w:left w:val="single" w:color="auto" w:sz="12" w:space="0"/>
            </w:tcBorders>
            <w:vAlign w:val="center"/>
          </w:tcPr>
          <w:p w14:paraId="5C0863FD">
            <w:pPr>
              <w:rPr>
                <w:rFonts w:hint="eastAsia"/>
              </w:rPr>
            </w:pPr>
            <w:r>
              <w:t>X3</w:t>
            </w:r>
          </w:p>
        </w:tc>
        <w:tc>
          <w:tcPr>
            <w:tcW w:w="649" w:type="dxa"/>
            <w:vAlign w:val="center"/>
          </w:tcPr>
          <w:p w14:paraId="48F0BF78">
            <w:pPr>
              <w:pStyle w:val="14"/>
            </w:pPr>
            <w:r>
              <w:rPr>
                <w:rFonts w:hint="eastAsia"/>
              </w:rPr>
              <w:t>20</w:t>
            </w:r>
            <w:r>
              <w:t>%</w:t>
            </w:r>
          </w:p>
        </w:tc>
        <w:tc>
          <w:tcPr>
            <w:tcW w:w="1562" w:type="dxa"/>
            <w:tcBorders>
              <w:right w:val="double" w:color="auto" w:sz="4" w:space="0"/>
            </w:tcBorders>
            <w:vAlign w:val="center"/>
          </w:tcPr>
          <w:p w14:paraId="56EE4146">
            <w:pPr>
              <w:pStyle w:val="14"/>
            </w:pPr>
            <w:r>
              <w:rPr>
                <w:rFonts w:hint="eastAsia"/>
              </w:rPr>
              <w:t>活动方案设计</w:t>
            </w:r>
          </w:p>
        </w:tc>
        <w:tc>
          <w:tcPr>
            <w:tcW w:w="685" w:type="dxa"/>
            <w:tcBorders>
              <w:left w:val="double" w:color="auto" w:sz="4" w:space="0"/>
            </w:tcBorders>
            <w:vAlign w:val="center"/>
          </w:tcPr>
          <w:p w14:paraId="0D4AFCBD">
            <w:pPr>
              <w:pStyle w:val="14"/>
            </w:pPr>
            <w:r>
              <w:rPr>
                <w:rFonts w:hint="eastAsia"/>
              </w:rPr>
              <w:t>0</w:t>
            </w:r>
          </w:p>
        </w:tc>
        <w:tc>
          <w:tcPr>
            <w:tcW w:w="846" w:type="dxa"/>
            <w:vAlign w:val="center"/>
          </w:tcPr>
          <w:p w14:paraId="10CE9E21">
            <w:pPr>
              <w:pStyle w:val="14"/>
            </w:pPr>
            <w:r>
              <w:rPr>
                <w:rFonts w:hint="eastAsia"/>
              </w:rPr>
              <w:t>0</w:t>
            </w:r>
          </w:p>
        </w:tc>
        <w:tc>
          <w:tcPr>
            <w:tcW w:w="846" w:type="dxa"/>
            <w:vAlign w:val="center"/>
          </w:tcPr>
          <w:p w14:paraId="619505B1">
            <w:pPr>
              <w:pStyle w:val="14"/>
            </w:pPr>
            <w:r>
              <w:rPr>
                <w:rFonts w:hint="eastAsia"/>
              </w:rPr>
              <w:t>0</w:t>
            </w:r>
          </w:p>
        </w:tc>
        <w:tc>
          <w:tcPr>
            <w:tcW w:w="741" w:type="dxa"/>
            <w:vAlign w:val="center"/>
          </w:tcPr>
          <w:p w14:paraId="2D084FDD">
            <w:pPr>
              <w:pStyle w:val="14"/>
            </w:pPr>
            <w:r>
              <w:rPr>
                <w:rFonts w:hint="eastAsia"/>
              </w:rPr>
              <w:t>40</w:t>
            </w:r>
          </w:p>
        </w:tc>
        <w:tc>
          <w:tcPr>
            <w:tcW w:w="851" w:type="dxa"/>
            <w:vAlign w:val="center"/>
          </w:tcPr>
          <w:p w14:paraId="32EC8EBA">
            <w:pPr>
              <w:pStyle w:val="14"/>
            </w:pPr>
            <w:r>
              <w:rPr>
                <w:rFonts w:hint="eastAsia"/>
              </w:rPr>
              <w:t>60</w:t>
            </w:r>
          </w:p>
        </w:tc>
        <w:tc>
          <w:tcPr>
            <w:tcW w:w="609" w:type="dxa"/>
            <w:tcBorders>
              <w:right w:val="single" w:color="auto" w:sz="12" w:space="0"/>
            </w:tcBorders>
            <w:vAlign w:val="center"/>
          </w:tcPr>
          <w:p w14:paraId="169EC471">
            <w:pPr>
              <w:pStyle w:val="14"/>
            </w:pPr>
            <w:r>
              <w:rPr>
                <w:rFonts w:hint="eastAsia"/>
              </w:rPr>
              <w:t>1</w:t>
            </w:r>
            <w:r>
              <w:t>00</w:t>
            </w:r>
          </w:p>
        </w:tc>
      </w:tr>
      <w:tr w14:paraId="588B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tcBorders>
              <w:left w:val="single" w:color="auto" w:sz="12" w:space="0"/>
              <w:bottom w:val="single" w:color="auto" w:sz="4" w:space="0"/>
            </w:tcBorders>
            <w:vAlign w:val="center"/>
          </w:tcPr>
          <w:p w14:paraId="10470AFA">
            <w:pPr>
              <w:rPr>
                <w:rFonts w:hint="eastAsia"/>
              </w:rPr>
            </w:pPr>
            <w:r>
              <w:t>X4</w:t>
            </w:r>
          </w:p>
        </w:tc>
        <w:tc>
          <w:tcPr>
            <w:tcW w:w="649" w:type="dxa"/>
            <w:tcBorders>
              <w:bottom w:val="single" w:color="auto" w:sz="4" w:space="0"/>
            </w:tcBorders>
            <w:vAlign w:val="center"/>
          </w:tcPr>
          <w:p w14:paraId="107CD418">
            <w:pPr>
              <w:pStyle w:val="14"/>
            </w:pPr>
            <w:r>
              <w:t>35%</w:t>
            </w:r>
          </w:p>
        </w:tc>
        <w:tc>
          <w:tcPr>
            <w:tcW w:w="1562" w:type="dxa"/>
            <w:tcBorders>
              <w:bottom w:val="single" w:color="auto" w:sz="4" w:space="0"/>
              <w:right w:val="double" w:color="auto" w:sz="4" w:space="0"/>
            </w:tcBorders>
            <w:vAlign w:val="center"/>
          </w:tcPr>
          <w:p w14:paraId="1FE143D5">
            <w:pPr>
              <w:pStyle w:val="14"/>
            </w:pPr>
            <w:r>
              <w:rPr>
                <w:rFonts w:hint="eastAsia"/>
              </w:rPr>
              <w:t>期末纸笔测试（开卷）</w:t>
            </w:r>
          </w:p>
        </w:tc>
        <w:tc>
          <w:tcPr>
            <w:tcW w:w="685" w:type="dxa"/>
            <w:tcBorders>
              <w:left w:val="double" w:color="auto" w:sz="4" w:space="0"/>
              <w:bottom w:val="single" w:color="auto" w:sz="4" w:space="0"/>
            </w:tcBorders>
            <w:vAlign w:val="center"/>
          </w:tcPr>
          <w:p w14:paraId="1FF4152D">
            <w:pPr>
              <w:pStyle w:val="14"/>
            </w:pPr>
            <w:r>
              <w:rPr>
                <w:rFonts w:hint="eastAsia"/>
              </w:rPr>
              <w:t>30</w:t>
            </w:r>
          </w:p>
        </w:tc>
        <w:tc>
          <w:tcPr>
            <w:tcW w:w="846" w:type="dxa"/>
            <w:tcBorders>
              <w:bottom w:val="single" w:color="auto" w:sz="4" w:space="0"/>
            </w:tcBorders>
            <w:vAlign w:val="center"/>
          </w:tcPr>
          <w:p w14:paraId="71DD2E2B">
            <w:pPr>
              <w:pStyle w:val="14"/>
            </w:pPr>
            <w:r>
              <w:rPr>
                <w:rFonts w:hint="eastAsia"/>
              </w:rPr>
              <w:t>30</w:t>
            </w:r>
          </w:p>
        </w:tc>
        <w:tc>
          <w:tcPr>
            <w:tcW w:w="846" w:type="dxa"/>
            <w:tcBorders>
              <w:bottom w:val="single" w:color="auto" w:sz="4" w:space="0"/>
            </w:tcBorders>
            <w:vAlign w:val="center"/>
          </w:tcPr>
          <w:p w14:paraId="4D412B1F">
            <w:pPr>
              <w:pStyle w:val="14"/>
            </w:pPr>
            <w:r>
              <w:rPr>
                <w:rFonts w:hint="eastAsia"/>
              </w:rPr>
              <w:t>20</w:t>
            </w:r>
          </w:p>
        </w:tc>
        <w:tc>
          <w:tcPr>
            <w:tcW w:w="741" w:type="dxa"/>
            <w:tcBorders>
              <w:bottom w:val="single" w:color="auto" w:sz="4" w:space="0"/>
            </w:tcBorders>
            <w:vAlign w:val="center"/>
          </w:tcPr>
          <w:p w14:paraId="582015B5">
            <w:pPr>
              <w:pStyle w:val="14"/>
            </w:pPr>
            <w:r>
              <w:rPr>
                <w:rFonts w:hint="eastAsia"/>
              </w:rPr>
              <w:t>20</w:t>
            </w:r>
          </w:p>
        </w:tc>
        <w:tc>
          <w:tcPr>
            <w:tcW w:w="851" w:type="dxa"/>
            <w:tcBorders>
              <w:bottom w:val="single" w:color="auto" w:sz="4" w:space="0"/>
            </w:tcBorders>
            <w:vAlign w:val="center"/>
          </w:tcPr>
          <w:p w14:paraId="61EDAB9A">
            <w:pPr>
              <w:pStyle w:val="14"/>
            </w:pPr>
            <w:r>
              <w:rPr>
                <w:rFonts w:hint="eastAsia"/>
              </w:rPr>
              <w:t>0</w:t>
            </w:r>
          </w:p>
        </w:tc>
        <w:tc>
          <w:tcPr>
            <w:tcW w:w="609" w:type="dxa"/>
            <w:tcBorders>
              <w:bottom w:val="single" w:color="auto" w:sz="4" w:space="0"/>
              <w:right w:val="single" w:color="auto" w:sz="12" w:space="0"/>
            </w:tcBorders>
            <w:vAlign w:val="center"/>
          </w:tcPr>
          <w:p w14:paraId="3C5D0B66">
            <w:pPr>
              <w:pStyle w:val="14"/>
            </w:pPr>
            <w:r>
              <w:rPr>
                <w:rFonts w:hint="eastAsia"/>
              </w:rPr>
              <w:t>1</w:t>
            </w:r>
            <w:r>
              <w:t>00</w:t>
            </w:r>
          </w:p>
        </w:tc>
      </w:tr>
    </w:tbl>
    <w:p w14:paraId="2F745A20">
      <w:pPr>
        <w:pStyle w:val="17"/>
        <w:spacing w:before="81" w:after="163"/>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48"/>
        <w:gridCol w:w="1196"/>
        <w:gridCol w:w="1590"/>
        <w:gridCol w:w="1391"/>
        <w:gridCol w:w="1391"/>
        <w:gridCol w:w="1391"/>
      </w:tblGrid>
      <w:tr w14:paraId="3B42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4" w:type="dxa"/>
            <w:vMerge w:val="restart"/>
            <w:vAlign w:val="center"/>
          </w:tcPr>
          <w:p w14:paraId="1DB23CCB">
            <w:pPr>
              <w:rPr>
                <w:rFonts w:hint="eastAsia" w:ascii="黑体" w:hAnsi="黑体" w:eastAsia="黑体" w:cs="黑体"/>
              </w:rPr>
            </w:pPr>
            <w:r>
              <w:rPr>
                <w:rFonts w:hint="eastAsia" w:ascii="黑体" w:hAnsi="黑体" w:eastAsia="黑体" w:cs="黑体"/>
              </w:rPr>
              <w:t>考核项目</w:t>
            </w:r>
          </w:p>
        </w:tc>
        <w:tc>
          <w:tcPr>
            <w:tcW w:w="824" w:type="dxa"/>
            <w:vMerge w:val="restart"/>
          </w:tcPr>
          <w:p w14:paraId="25A607CF">
            <w:pPr>
              <w:rPr>
                <w:rFonts w:hint="eastAsia" w:ascii="黑体" w:hAnsi="黑体" w:eastAsia="黑体" w:cs="黑体"/>
              </w:rPr>
            </w:pPr>
          </w:p>
          <w:p w14:paraId="2DED1BC5">
            <w:pPr>
              <w:rPr>
                <w:rFonts w:hint="eastAsia" w:ascii="黑体" w:hAnsi="黑体" w:eastAsia="黑体" w:cs="黑体"/>
              </w:rPr>
            </w:pPr>
            <w:r>
              <w:rPr>
                <w:rFonts w:hint="eastAsia" w:ascii="黑体" w:hAnsi="黑体" w:eastAsia="黑体" w:cs="黑体"/>
              </w:rPr>
              <w:t>课程</w:t>
            </w:r>
          </w:p>
          <w:p w14:paraId="3AD3187D">
            <w:pPr>
              <w:rPr>
                <w:rFonts w:hint="eastAsia" w:ascii="黑体" w:hAnsi="黑体" w:eastAsia="黑体" w:cs="黑体"/>
              </w:rPr>
            </w:pPr>
            <w:r>
              <w:rPr>
                <w:rFonts w:hint="eastAsia" w:ascii="黑体" w:hAnsi="黑体" w:eastAsia="黑体" w:cs="黑体"/>
              </w:rPr>
              <w:t>目标</w:t>
            </w:r>
          </w:p>
        </w:tc>
        <w:tc>
          <w:tcPr>
            <w:tcW w:w="1161" w:type="dxa"/>
            <w:vMerge w:val="restart"/>
            <w:vAlign w:val="center"/>
          </w:tcPr>
          <w:p w14:paraId="4F5F477B">
            <w:pPr>
              <w:rPr>
                <w:rFonts w:hint="eastAsia" w:ascii="黑体" w:hAnsi="黑体" w:eastAsia="黑体" w:cs="黑体"/>
              </w:rPr>
            </w:pPr>
            <w:r>
              <w:rPr>
                <w:rFonts w:hint="eastAsia" w:ascii="黑体" w:hAnsi="黑体" w:eastAsia="黑体" w:cs="黑体"/>
              </w:rPr>
              <w:t>考核要求</w:t>
            </w:r>
          </w:p>
        </w:tc>
        <w:tc>
          <w:tcPr>
            <w:tcW w:w="5597" w:type="dxa"/>
            <w:gridSpan w:val="4"/>
            <w:vAlign w:val="center"/>
          </w:tcPr>
          <w:p w14:paraId="15460BE2">
            <w:pPr>
              <w:pStyle w:val="16"/>
              <w:rPr>
                <w:rFonts w:hint="eastAsia" w:ascii="黑体" w:hAnsi="黑体" w:eastAsia="黑体" w:cs="黑体"/>
              </w:rPr>
            </w:pPr>
            <w:r>
              <w:rPr>
                <w:rFonts w:hint="eastAsia" w:ascii="黑体" w:hAnsi="黑体" w:eastAsia="黑体" w:cs="黑体"/>
              </w:rPr>
              <w:t>评价标准</w:t>
            </w:r>
          </w:p>
        </w:tc>
      </w:tr>
      <w:tr w14:paraId="60E2D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4" w:type="dxa"/>
            <w:vMerge w:val="continue"/>
          </w:tcPr>
          <w:p w14:paraId="052F9E3E">
            <w:pPr>
              <w:rPr>
                <w:rFonts w:hint="eastAsia" w:ascii="黑体" w:hAnsi="黑体" w:eastAsia="黑体" w:cs="黑体"/>
              </w:rPr>
            </w:pPr>
          </w:p>
        </w:tc>
        <w:tc>
          <w:tcPr>
            <w:tcW w:w="824" w:type="dxa"/>
            <w:vMerge w:val="continue"/>
          </w:tcPr>
          <w:p w14:paraId="0ED6588A">
            <w:pPr>
              <w:pStyle w:val="16"/>
              <w:rPr>
                <w:rFonts w:hint="eastAsia" w:ascii="黑体" w:hAnsi="黑体" w:eastAsia="黑体" w:cs="黑体"/>
              </w:rPr>
            </w:pPr>
          </w:p>
        </w:tc>
        <w:tc>
          <w:tcPr>
            <w:tcW w:w="1161" w:type="dxa"/>
            <w:vMerge w:val="continue"/>
          </w:tcPr>
          <w:p w14:paraId="500F5975">
            <w:pPr>
              <w:pStyle w:val="16"/>
              <w:rPr>
                <w:rFonts w:hint="eastAsia" w:ascii="黑体" w:hAnsi="黑体" w:eastAsia="黑体" w:cs="黑体"/>
              </w:rPr>
            </w:pPr>
          </w:p>
        </w:tc>
        <w:tc>
          <w:tcPr>
            <w:tcW w:w="1544" w:type="dxa"/>
            <w:vAlign w:val="center"/>
          </w:tcPr>
          <w:p w14:paraId="77E7C799">
            <w:pPr>
              <w:rPr>
                <w:rFonts w:hint="eastAsia" w:ascii="黑体" w:hAnsi="黑体" w:eastAsia="黑体" w:cs="黑体"/>
              </w:rPr>
            </w:pPr>
            <w:r>
              <w:rPr>
                <w:rFonts w:hint="eastAsia" w:ascii="黑体" w:hAnsi="黑体" w:eastAsia="黑体" w:cs="黑体"/>
              </w:rPr>
              <w:t>优</w:t>
            </w:r>
          </w:p>
          <w:p w14:paraId="11E14094">
            <w:pPr>
              <w:rPr>
                <w:rFonts w:hint="eastAsia" w:ascii="黑体" w:hAnsi="黑体" w:eastAsia="黑体" w:cs="黑体"/>
              </w:rPr>
            </w:pPr>
            <w:r>
              <w:rPr>
                <w:rFonts w:hint="eastAsia" w:ascii="黑体" w:hAnsi="黑体" w:eastAsia="黑体" w:cs="黑体"/>
              </w:rPr>
              <w:t>100-90</w:t>
            </w:r>
          </w:p>
        </w:tc>
        <w:tc>
          <w:tcPr>
            <w:tcW w:w="1351" w:type="dxa"/>
            <w:vAlign w:val="center"/>
          </w:tcPr>
          <w:p w14:paraId="09773B52">
            <w:pPr>
              <w:rPr>
                <w:rFonts w:hint="eastAsia" w:ascii="黑体" w:hAnsi="黑体" w:eastAsia="黑体" w:cs="黑体"/>
              </w:rPr>
            </w:pPr>
            <w:r>
              <w:rPr>
                <w:rFonts w:hint="eastAsia" w:ascii="黑体" w:hAnsi="黑体" w:eastAsia="黑体" w:cs="黑体"/>
              </w:rPr>
              <w:t>良</w:t>
            </w:r>
          </w:p>
          <w:p w14:paraId="3E2B6C31">
            <w:pPr>
              <w:rPr>
                <w:rFonts w:hint="eastAsia" w:ascii="黑体" w:hAnsi="黑体" w:eastAsia="黑体" w:cs="黑体"/>
              </w:rPr>
            </w:pPr>
            <w:r>
              <w:rPr>
                <w:rFonts w:hint="eastAsia" w:ascii="黑体" w:hAnsi="黑体" w:eastAsia="黑体" w:cs="黑体"/>
              </w:rPr>
              <w:t>89-75</w:t>
            </w:r>
          </w:p>
        </w:tc>
        <w:tc>
          <w:tcPr>
            <w:tcW w:w="1351" w:type="dxa"/>
            <w:vAlign w:val="center"/>
          </w:tcPr>
          <w:p w14:paraId="22E25E82">
            <w:pPr>
              <w:rPr>
                <w:rFonts w:hint="eastAsia" w:ascii="黑体" w:hAnsi="黑体" w:eastAsia="黑体" w:cs="黑体"/>
              </w:rPr>
            </w:pPr>
            <w:r>
              <w:rPr>
                <w:rFonts w:hint="eastAsia" w:ascii="黑体" w:hAnsi="黑体" w:eastAsia="黑体" w:cs="黑体"/>
              </w:rPr>
              <w:t>中</w:t>
            </w:r>
          </w:p>
          <w:p w14:paraId="6150585F">
            <w:pPr>
              <w:rPr>
                <w:rFonts w:hint="eastAsia" w:ascii="黑体" w:hAnsi="黑体" w:eastAsia="黑体" w:cs="黑体"/>
              </w:rPr>
            </w:pPr>
            <w:r>
              <w:rPr>
                <w:rFonts w:hint="eastAsia" w:ascii="黑体" w:hAnsi="黑体" w:eastAsia="黑体" w:cs="黑体"/>
              </w:rPr>
              <w:t>74-60</w:t>
            </w:r>
          </w:p>
        </w:tc>
        <w:tc>
          <w:tcPr>
            <w:tcW w:w="1351" w:type="dxa"/>
            <w:vAlign w:val="center"/>
          </w:tcPr>
          <w:p w14:paraId="625B28B9">
            <w:pPr>
              <w:rPr>
                <w:rFonts w:hint="eastAsia" w:ascii="黑体" w:hAnsi="黑体" w:eastAsia="黑体" w:cs="黑体"/>
              </w:rPr>
            </w:pPr>
            <w:r>
              <w:rPr>
                <w:rFonts w:hint="eastAsia" w:ascii="黑体" w:hAnsi="黑体" w:eastAsia="黑体" w:cs="黑体"/>
              </w:rPr>
              <w:t>不及格</w:t>
            </w:r>
          </w:p>
          <w:p w14:paraId="5E3636D8">
            <w:pPr>
              <w:rPr>
                <w:rFonts w:hint="eastAsia" w:ascii="黑体" w:hAnsi="黑体" w:eastAsia="黑体" w:cs="黑体"/>
              </w:rPr>
            </w:pPr>
            <w:r>
              <w:rPr>
                <w:rFonts w:hint="eastAsia" w:ascii="黑体" w:hAnsi="黑体" w:eastAsia="黑体" w:cs="黑体"/>
              </w:rPr>
              <w:t>59-0</w:t>
            </w:r>
          </w:p>
        </w:tc>
      </w:tr>
      <w:tr w14:paraId="3676D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vAlign w:val="center"/>
          </w:tcPr>
          <w:p w14:paraId="576132EE">
            <w:pPr>
              <w:rPr>
                <w:rFonts w:hint="eastAsia"/>
              </w:rPr>
            </w:pPr>
            <w:r>
              <w:t>X1</w:t>
            </w:r>
          </w:p>
        </w:tc>
        <w:tc>
          <w:tcPr>
            <w:tcW w:w="824" w:type="dxa"/>
            <w:vAlign w:val="center"/>
          </w:tcPr>
          <w:p w14:paraId="46EBAB87">
            <w:pPr>
              <w:rPr>
                <w:rFonts w:hint="eastAsia"/>
              </w:rPr>
            </w:pPr>
            <w:r>
              <w:rPr>
                <w:rFonts w:hint="eastAsia"/>
              </w:rPr>
              <w:t>1、2、3、4</w:t>
            </w:r>
          </w:p>
        </w:tc>
        <w:tc>
          <w:tcPr>
            <w:tcW w:w="1161" w:type="dxa"/>
            <w:vAlign w:val="center"/>
          </w:tcPr>
          <w:p w14:paraId="5A20366E">
            <w:pPr>
              <w:rPr>
                <w:rFonts w:hint="eastAsia"/>
              </w:rPr>
            </w:pPr>
            <w:r>
              <w:rPr>
                <w:rFonts w:hint="eastAsia"/>
              </w:rPr>
              <w:t>课堂互动</w:t>
            </w:r>
          </w:p>
        </w:tc>
        <w:tc>
          <w:tcPr>
            <w:tcW w:w="1544" w:type="dxa"/>
            <w:vAlign w:val="center"/>
          </w:tcPr>
          <w:p w14:paraId="20D4F261">
            <w:pPr>
              <w:rPr>
                <w:rFonts w:hint="eastAsia"/>
              </w:rPr>
            </w:pPr>
            <w:r>
              <w:t>积极参与课堂讨论，表现出较强的思辨能力和独到见解；能够清晰表达自己的观点并主动与同学互动；展示出对课程内容的深刻理解。</w:t>
            </w:r>
          </w:p>
        </w:tc>
        <w:tc>
          <w:tcPr>
            <w:tcW w:w="1351" w:type="dxa"/>
            <w:vAlign w:val="center"/>
          </w:tcPr>
          <w:p w14:paraId="2463339B">
            <w:pPr>
              <w:rPr>
                <w:rFonts w:hint="eastAsia"/>
              </w:rPr>
            </w:pPr>
            <w:r>
              <w:t>能够参与课堂讨论，并能较好地表达自己的观点；与同学有一定的互动；对课程内容有较好的理解。</w:t>
            </w:r>
          </w:p>
        </w:tc>
        <w:tc>
          <w:tcPr>
            <w:tcW w:w="1351" w:type="dxa"/>
            <w:vAlign w:val="center"/>
          </w:tcPr>
          <w:p w14:paraId="0CBF75E9">
            <w:pPr>
              <w:rPr>
                <w:rFonts w:hint="eastAsia"/>
              </w:rPr>
            </w:pPr>
            <w:r>
              <w:t>参与课堂讨论较少，表达观点时不够清晰；与同学互动有限；对课程内容的理解较为基础。</w:t>
            </w:r>
          </w:p>
        </w:tc>
        <w:tc>
          <w:tcPr>
            <w:tcW w:w="1351" w:type="dxa"/>
            <w:vAlign w:val="center"/>
          </w:tcPr>
          <w:p w14:paraId="281B32C1">
            <w:pPr>
              <w:rPr>
                <w:rFonts w:hint="eastAsia"/>
              </w:rPr>
            </w:pPr>
            <w:r>
              <w:t>几乎不参与课堂讨论，或在讨论中无法有效表达观点；缺乏与同学的互动；对课程内容理解不足。</w:t>
            </w:r>
          </w:p>
        </w:tc>
      </w:tr>
      <w:tr w14:paraId="2564F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vAlign w:val="center"/>
          </w:tcPr>
          <w:p w14:paraId="084B3E92">
            <w:pPr>
              <w:rPr>
                <w:rFonts w:hint="eastAsia"/>
              </w:rPr>
            </w:pPr>
            <w:r>
              <w:t>X2</w:t>
            </w:r>
          </w:p>
        </w:tc>
        <w:tc>
          <w:tcPr>
            <w:tcW w:w="824" w:type="dxa"/>
            <w:vAlign w:val="center"/>
          </w:tcPr>
          <w:p w14:paraId="49AC2455">
            <w:pPr>
              <w:rPr>
                <w:rFonts w:hint="eastAsia"/>
              </w:rPr>
            </w:pPr>
            <w:r>
              <w:rPr>
                <w:rFonts w:hint="eastAsia"/>
              </w:rPr>
              <w:t>1、2、3、5</w:t>
            </w:r>
          </w:p>
        </w:tc>
        <w:tc>
          <w:tcPr>
            <w:tcW w:w="1161" w:type="dxa"/>
            <w:vAlign w:val="center"/>
          </w:tcPr>
          <w:p w14:paraId="6BFA9AAE">
            <w:pPr>
              <w:rPr>
                <w:rFonts w:hint="eastAsia"/>
              </w:rPr>
            </w:pPr>
            <w:r>
              <w:rPr>
                <w:rFonts w:hint="eastAsia"/>
              </w:rPr>
              <w:t>实操演练</w:t>
            </w:r>
          </w:p>
        </w:tc>
        <w:tc>
          <w:tcPr>
            <w:tcW w:w="1544" w:type="dxa"/>
            <w:vAlign w:val="center"/>
          </w:tcPr>
          <w:p w14:paraId="080D0232">
            <w:pPr>
              <w:rPr>
                <w:rFonts w:hint="eastAsia"/>
              </w:rPr>
            </w:pPr>
            <w:r>
              <w:t>完成实操任务准确无误，展示出较强的实践能力；能够将理论知识与实际操作有效结合；操作过程中表现出高度的责任心和专业性。</w:t>
            </w:r>
          </w:p>
        </w:tc>
        <w:tc>
          <w:tcPr>
            <w:tcW w:w="1351" w:type="dxa"/>
            <w:vAlign w:val="center"/>
          </w:tcPr>
          <w:p w14:paraId="7619EABD">
            <w:pPr>
              <w:rPr>
                <w:rFonts w:hint="eastAsia"/>
              </w:rPr>
            </w:pPr>
            <w:r>
              <w:t>完成实操任务较为准确，有少量错误；能够将理论知识与实际操作结合，但尚有提升空间；操作过程中表现出一定的责任心和专业性。</w:t>
            </w:r>
          </w:p>
        </w:tc>
        <w:tc>
          <w:tcPr>
            <w:tcW w:w="1351" w:type="dxa"/>
            <w:vAlign w:val="center"/>
          </w:tcPr>
          <w:p w14:paraId="5B4F45CD">
            <w:pPr>
              <w:rPr>
                <w:rFonts w:hint="eastAsia"/>
              </w:rPr>
            </w:pPr>
            <w:r>
              <w:t>完成实操任务但存在明显错误；理论与实践结合不够紧密；操作过程中责任心和专业性表现一般。</w:t>
            </w:r>
          </w:p>
        </w:tc>
        <w:tc>
          <w:tcPr>
            <w:tcW w:w="1351" w:type="dxa"/>
            <w:vAlign w:val="center"/>
          </w:tcPr>
          <w:p w14:paraId="0B35AE1B">
            <w:pPr>
              <w:rPr>
                <w:rFonts w:hint="eastAsia"/>
              </w:rPr>
            </w:pPr>
            <w:r>
              <w:t>实操任务未能完成或错误较多；理论与实践严重脱节；操作过程中缺乏责任心和专业性。</w:t>
            </w:r>
          </w:p>
        </w:tc>
      </w:tr>
      <w:tr w14:paraId="7C599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vAlign w:val="center"/>
          </w:tcPr>
          <w:p w14:paraId="2CCF66F1">
            <w:pPr>
              <w:rPr>
                <w:rFonts w:hint="eastAsia"/>
              </w:rPr>
            </w:pPr>
            <w:r>
              <w:t>X3</w:t>
            </w:r>
          </w:p>
        </w:tc>
        <w:tc>
          <w:tcPr>
            <w:tcW w:w="824" w:type="dxa"/>
            <w:vAlign w:val="center"/>
          </w:tcPr>
          <w:p w14:paraId="2BAD095D">
            <w:pPr>
              <w:rPr>
                <w:rFonts w:hint="eastAsia"/>
              </w:rPr>
            </w:pPr>
            <w:r>
              <w:rPr>
                <w:rFonts w:hint="eastAsia"/>
              </w:rPr>
              <w:t>4、5</w:t>
            </w:r>
          </w:p>
        </w:tc>
        <w:tc>
          <w:tcPr>
            <w:tcW w:w="1161" w:type="dxa"/>
            <w:vAlign w:val="center"/>
          </w:tcPr>
          <w:p w14:paraId="284CF826">
            <w:pPr>
              <w:rPr>
                <w:rFonts w:hint="eastAsia"/>
              </w:rPr>
            </w:pPr>
            <w:r>
              <w:rPr>
                <w:rFonts w:hint="eastAsia"/>
              </w:rPr>
              <w:t>活动方案设计</w:t>
            </w:r>
          </w:p>
        </w:tc>
        <w:tc>
          <w:tcPr>
            <w:tcW w:w="1544" w:type="dxa"/>
            <w:vAlign w:val="center"/>
          </w:tcPr>
          <w:p w14:paraId="2BD88899">
            <w:pPr>
              <w:rPr>
                <w:rFonts w:hint="eastAsia"/>
              </w:rPr>
            </w:pPr>
            <w:r>
              <w:rPr>
                <w:rFonts w:hint="eastAsia"/>
              </w:rPr>
              <w:t>方案</w:t>
            </w:r>
            <w:r>
              <w:t>内容详实，结构清晰，逻辑严密；能深刻分析问题，提出建设性建议；展示出较高的研究能力和独立思考能力。</w:t>
            </w:r>
          </w:p>
        </w:tc>
        <w:tc>
          <w:tcPr>
            <w:tcW w:w="1351" w:type="dxa"/>
            <w:vAlign w:val="center"/>
          </w:tcPr>
          <w:p w14:paraId="2CFD114D">
            <w:pPr>
              <w:rPr>
                <w:rFonts w:hint="eastAsia"/>
              </w:rPr>
            </w:pPr>
            <w:r>
              <w:rPr>
                <w:rFonts w:hint="eastAsia"/>
              </w:rPr>
              <w:t>方案</w:t>
            </w:r>
            <w:r>
              <w:t>内容较为详实，结构合理；能较好地分析问题，提出有价值的建议；展示出一定的研究能力和思考能力。</w:t>
            </w:r>
          </w:p>
        </w:tc>
        <w:tc>
          <w:tcPr>
            <w:tcW w:w="1351" w:type="dxa"/>
            <w:vAlign w:val="center"/>
          </w:tcPr>
          <w:p w14:paraId="038D87E6">
            <w:pPr>
              <w:rPr>
                <w:rFonts w:hint="eastAsia"/>
              </w:rPr>
            </w:pPr>
            <w:r>
              <w:rPr>
                <w:rFonts w:hint="eastAsia"/>
              </w:rPr>
              <w:t>方案</w:t>
            </w:r>
            <w:r>
              <w:t>内容简单，结构不够清晰；问题分析较为表面化，建议不够具体；研究能力和思考能力一般。</w:t>
            </w:r>
          </w:p>
        </w:tc>
        <w:tc>
          <w:tcPr>
            <w:tcW w:w="1351" w:type="dxa"/>
            <w:vAlign w:val="center"/>
          </w:tcPr>
          <w:p w14:paraId="67A33C9F">
            <w:pPr>
              <w:rPr>
                <w:rFonts w:hint="eastAsia"/>
              </w:rPr>
            </w:pPr>
            <w:r>
              <w:rPr>
                <w:rFonts w:hint="eastAsia"/>
              </w:rPr>
              <w:t>方案</w:t>
            </w:r>
            <w:r>
              <w:t>内容不足，结构混乱；未能有效分析问题，建议缺乏实际价值；研究能力和思考能力较差。</w:t>
            </w:r>
          </w:p>
        </w:tc>
      </w:tr>
      <w:tr w14:paraId="1FDF8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vAlign w:val="center"/>
          </w:tcPr>
          <w:p w14:paraId="140A4789">
            <w:pPr>
              <w:rPr>
                <w:rFonts w:hint="eastAsia"/>
              </w:rPr>
            </w:pPr>
            <w:r>
              <w:t>X4</w:t>
            </w:r>
          </w:p>
        </w:tc>
        <w:tc>
          <w:tcPr>
            <w:tcW w:w="824" w:type="dxa"/>
            <w:vAlign w:val="center"/>
          </w:tcPr>
          <w:p w14:paraId="69671BAC">
            <w:pPr>
              <w:rPr>
                <w:rFonts w:hint="eastAsia"/>
              </w:rPr>
            </w:pPr>
            <w:r>
              <w:rPr>
                <w:rFonts w:hint="eastAsia"/>
              </w:rPr>
              <w:t>1、2、3、4</w:t>
            </w:r>
          </w:p>
        </w:tc>
        <w:tc>
          <w:tcPr>
            <w:tcW w:w="1161" w:type="dxa"/>
            <w:vAlign w:val="center"/>
          </w:tcPr>
          <w:p w14:paraId="339D8B93">
            <w:pPr>
              <w:rPr>
                <w:rFonts w:hint="eastAsia"/>
              </w:rPr>
            </w:pPr>
            <w:r>
              <w:rPr>
                <w:rFonts w:hint="eastAsia"/>
              </w:rPr>
              <w:t>期末纸笔测试（开卷）</w:t>
            </w:r>
          </w:p>
        </w:tc>
        <w:tc>
          <w:tcPr>
            <w:tcW w:w="1544" w:type="dxa"/>
            <w:vAlign w:val="center"/>
          </w:tcPr>
          <w:p w14:paraId="3E004412">
            <w:pPr>
              <w:rPr>
                <w:rFonts w:hint="eastAsia"/>
              </w:rPr>
            </w:pPr>
            <w:r>
              <w:rPr>
                <w:rFonts w:hint="eastAsia"/>
              </w:rPr>
              <w:t>见试卷评分标准</w:t>
            </w:r>
          </w:p>
        </w:tc>
        <w:tc>
          <w:tcPr>
            <w:tcW w:w="1351" w:type="dxa"/>
            <w:vAlign w:val="center"/>
          </w:tcPr>
          <w:p w14:paraId="2B402CD3">
            <w:pPr>
              <w:rPr>
                <w:rFonts w:hint="eastAsia"/>
              </w:rPr>
            </w:pPr>
          </w:p>
        </w:tc>
        <w:tc>
          <w:tcPr>
            <w:tcW w:w="1351" w:type="dxa"/>
            <w:vAlign w:val="center"/>
          </w:tcPr>
          <w:p w14:paraId="58045CAA">
            <w:pPr>
              <w:rPr>
                <w:rFonts w:hint="eastAsia"/>
              </w:rPr>
            </w:pPr>
          </w:p>
        </w:tc>
        <w:tc>
          <w:tcPr>
            <w:tcW w:w="1351" w:type="dxa"/>
            <w:vAlign w:val="center"/>
          </w:tcPr>
          <w:p w14:paraId="3A63C092">
            <w:pPr>
              <w:rPr>
                <w:rFonts w:hint="eastAsia"/>
              </w:rPr>
            </w:pPr>
          </w:p>
        </w:tc>
      </w:tr>
    </w:tbl>
    <w:p w14:paraId="2BAA6523">
      <w:pPr>
        <w:pStyle w:val="16"/>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00791"/>
      <w:docPartObj>
        <w:docPartGallery w:val="autotext"/>
      </w:docPartObj>
    </w:sdtPr>
    <w:sdtContent>
      <w:sdt>
        <w:sdtPr>
          <w:id w:val="1728636285"/>
          <w:docPartObj>
            <w:docPartGallery w:val="autotext"/>
          </w:docPartObj>
        </w:sdtPr>
        <w:sdtContent>
          <w:p w14:paraId="48D60FAC">
            <w:pPr>
              <w:pStyle w:val="4"/>
            </w:pPr>
            <w:r>
              <w:rPr>
                <w:lang w:val="zh-CN"/>
              </w:rPr>
              <w:t xml:space="preserve"> </w:t>
            </w:r>
            <w:r>
              <w:rPr>
                <w:sz w:val="24"/>
                <w:szCs w:val="24"/>
              </w:rPr>
              <w:fldChar w:fldCharType="begin"/>
            </w:r>
            <w:r>
              <w:instrText xml:space="preserve">PAGE</w:instrText>
            </w:r>
            <w:r>
              <w:rPr>
                <w:sz w:val="24"/>
                <w:szCs w:val="24"/>
              </w:rPr>
              <w:fldChar w:fldCharType="separate"/>
            </w:r>
            <w:r>
              <w:rPr>
                <w:lang w:val="zh-CN"/>
              </w:rPr>
              <w:t>2</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rPr>
                <w:lang w:val="zh-CN"/>
              </w:rPr>
              <w:t>2</w:t>
            </w:r>
            <w:r>
              <w:rPr>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963BF">
    <w:pPr>
      <w:rPr>
        <w:rFonts w:hint="eastAsia"/>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1270" b="889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C47A778">
                          <w:pPr>
                            <w:rPr>
                              <w:rFonts w:ascii="Times New Roman" w:hAnsi="Times New Roman"/>
                              <w:sz w:val="24"/>
                              <w:szCs w:val="21"/>
                            </w:rPr>
                          </w:pPr>
                          <w:r>
                            <w:rPr>
                              <w:rFonts w:ascii="Times New Roman" w:hAnsi="Times New Roman"/>
                              <w:sz w:val="24"/>
                              <w:szCs w:val="21"/>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C47A778">
                    <w:pPr>
                      <w:rPr>
                        <w:rFonts w:ascii="Times New Roman" w:hAnsi="Times New Roman"/>
                        <w:sz w:val="24"/>
                        <w:szCs w:val="21"/>
                      </w:rPr>
                    </w:pPr>
                    <w:r>
                      <w:rPr>
                        <w:rFonts w:ascii="Times New Roman" w:hAnsi="Times New Roman"/>
                        <w:sz w:val="24"/>
                        <w:szCs w:val="21"/>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87FD2"/>
    <w:multiLevelType w:val="singleLevel"/>
    <w:tmpl w:val="DEE87FD2"/>
    <w:lvl w:ilvl="0" w:tentative="0">
      <w:start w:val="1"/>
      <w:numFmt w:val="decimal"/>
      <w:lvlText w:val="%1."/>
      <w:lvlJc w:val="left"/>
      <w:pPr>
        <w:tabs>
          <w:tab w:val="left" w:pos="312"/>
        </w:tabs>
      </w:pPr>
    </w:lvl>
  </w:abstractNum>
  <w:abstractNum w:abstractNumId="1">
    <w:nsid w:val="356D1C07"/>
    <w:multiLevelType w:val="singleLevel"/>
    <w:tmpl w:val="356D1C07"/>
    <w:lvl w:ilvl="0" w:tentative="0">
      <w:start w:val="1"/>
      <w:numFmt w:val="decimal"/>
      <w:lvlText w:val="%1."/>
      <w:lvlJc w:val="left"/>
      <w:pPr>
        <w:tabs>
          <w:tab w:val="left" w:pos="312"/>
        </w:tabs>
      </w:pPr>
    </w:lvl>
  </w:abstractNum>
  <w:abstractNum w:abstractNumId="2">
    <w:nsid w:val="43EF96C4"/>
    <w:multiLevelType w:val="singleLevel"/>
    <w:tmpl w:val="43EF96C4"/>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22136"/>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C5BD1"/>
    <w:rsid w:val="000D28E5"/>
    <w:rsid w:val="000D34D7"/>
    <w:rsid w:val="00100633"/>
    <w:rsid w:val="001072BC"/>
    <w:rsid w:val="00114BD6"/>
    <w:rsid w:val="00130F6D"/>
    <w:rsid w:val="00133554"/>
    <w:rsid w:val="001375F3"/>
    <w:rsid w:val="00144082"/>
    <w:rsid w:val="0016381F"/>
    <w:rsid w:val="00163A48"/>
    <w:rsid w:val="00164E36"/>
    <w:rsid w:val="001678A2"/>
    <w:rsid w:val="00183AA1"/>
    <w:rsid w:val="0018767C"/>
    <w:rsid w:val="00190DB2"/>
    <w:rsid w:val="001A09E1"/>
    <w:rsid w:val="001A135C"/>
    <w:rsid w:val="001A7797"/>
    <w:rsid w:val="001B0D49"/>
    <w:rsid w:val="001B546F"/>
    <w:rsid w:val="001C110D"/>
    <w:rsid w:val="001C16FC"/>
    <w:rsid w:val="001C2E3E"/>
    <w:rsid w:val="001C388D"/>
    <w:rsid w:val="001D63F1"/>
    <w:rsid w:val="001E0494"/>
    <w:rsid w:val="001E1D2D"/>
    <w:rsid w:val="001E5A17"/>
    <w:rsid w:val="001F284E"/>
    <w:rsid w:val="001F332E"/>
    <w:rsid w:val="00211A77"/>
    <w:rsid w:val="00217861"/>
    <w:rsid w:val="002204E4"/>
    <w:rsid w:val="002211BF"/>
    <w:rsid w:val="00233F15"/>
    <w:rsid w:val="00237C18"/>
    <w:rsid w:val="002420F1"/>
    <w:rsid w:val="00253AC8"/>
    <w:rsid w:val="00256B39"/>
    <w:rsid w:val="0026033C"/>
    <w:rsid w:val="0027339A"/>
    <w:rsid w:val="00274E82"/>
    <w:rsid w:val="002757AB"/>
    <w:rsid w:val="002758DA"/>
    <w:rsid w:val="0027777C"/>
    <w:rsid w:val="00277FE7"/>
    <w:rsid w:val="00284E39"/>
    <w:rsid w:val="002877FA"/>
    <w:rsid w:val="00290962"/>
    <w:rsid w:val="0029110B"/>
    <w:rsid w:val="00293FE6"/>
    <w:rsid w:val="002A4649"/>
    <w:rsid w:val="002A51FD"/>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0C22"/>
    <w:rsid w:val="00321515"/>
    <w:rsid w:val="0032602E"/>
    <w:rsid w:val="00327B8C"/>
    <w:rsid w:val="00331638"/>
    <w:rsid w:val="003344A7"/>
    <w:rsid w:val="00334623"/>
    <w:rsid w:val="003367AE"/>
    <w:rsid w:val="00340439"/>
    <w:rsid w:val="00344EF2"/>
    <w:rsid w:val="00346140"/>
    <w:rsid w:val="00347EB8"/>
    <w:rsid w:val="00347F80"/>
    <w:rsid w:val="00350EDB"/>
    <w:rsid w:val="00353F74"/>
    <w:rsid w:val="003557DE"/>
    <w:rsid w:val="00361BEB"/>
    <w:rsid w:val="00370184"/>
    <w:rsid w:val="00373C8A"/>
    <w:rsid w:val="00377C10"/>
    <w:rsid w:val="00384A1F"/>
    <w:rsid w:val="00384BF9"/>
    <w:rsid w:val="00384D60"/>
    <w:rsid w:val="00385D41"/>
    <w:rsid w:val="003861BA"/>
    <w:rsid w:val="00393E09"/>
    <w:rsid w:val="0039626A"/>
    <w:rsid w:val="003A1680"/>
    <w:rsid w:val="003A373C"/>
    <w:rsid w:val="003A5874"/>
    <w:rsid w:val="003B1258"/>
    <w:rsid w:val="003B4A81"/>
    <w:rsid w:val="003C1F8D"/>
    <w:rsid w:val="003C61A5"/>
    <w:rsid w:val="003D1968"/>
    <w:rsid w:val="003D4994"/>
    <w:rsid w:val="003E10A5"/>
    <w:rsid w:val="003E7D72"/>
    <w:rsid w:val="003F3923"/>
    <w:rsid w:val="003F43F6"/>
    <w:rsid w:val="003F486C"/>
    <w:rsid w:val="003F5952"/>
    <w:rsid w:val="004019DB"/>
    <w:rsid w:val="00402B67"/>
    <w:rsid w:val="00403C91"/>
    <w:rsid w:val="0040433E"/>
    <w:rsid w:val="00404974"/>
    <w:rsid w:val="0040726A"/>
    <w:rsid w:val="004100B0"/>
    <w:rsid w:val="0041267F"/>
    <w:rsid w:val="00424BA5"/>
    <w:rsid w:val="00425431"/>
    <w:rsid w:val="00425B31"/>
    <w:rsid w:val="00431829"/>
    <w:rsid w:val="00431AC5"/>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26EF"/>
    <w:rsid w:val="004D4FB3"/>
    <w:rsid w:val="004D7105"/>
    <w:rsid w:val="004D75A6"/>
    <w:rsid w:val="004E3456"/>
    <w:rsid w:val="004F3DF0"/>
    <w:rsid w:val="005074E1"/>
    <w:rsid w:val="005126F1"/>
    <w:rsid w:val="00513F2F"/>
    <w:rsid w:val="0051612A"/>
    <w:rsid w:val="00516E41"/>
    <w:rsid w:val="00517176"/>
    <w:rsid w:val="0052192E"/>
    <w:rsid w:val="00524300"/>
    <w:rsid w:val="0054088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35AF"/>
    <w:rsid w:val="0059045B"/>
    <w:rsid w:val="005964AC"/>
    <w:rsid w:val="00597EC2"/>
    <w:rsid w:val="005A13AB"/>
    <w:rsid w:val="005B1150"/>
    <w:rsid w:val="005B1FFC"/>
    <w:rsid w:val="005B2B6D"/>
    <w:rsid w:val="005B4B4E"/>
    <w:rsid w:val="005C3A76"/>
    <w:rsid w:val="005D5B6F"/>
    <w:rsid w:val="005E0B68"/>
    <w:rsid w:val="005E38A5"/>
    <w:rsid w:val="005F5185"/>
    <w:rsid w:val="00610069"/>
    <w:rsid w:val="00617BAC"/>
    <w:rsid w:val="0062115C"/>
    <w:rsid w:val="0062265B"/>
    <w:rsid w:val="00624B5C"/>
    <w:rsid w:val="00624FE1"/>
    <w:rsid w:val="0062577D"/>
    <w:rsid w:val="0063249D"/>
    <w:rsid w:val="006331EE"/>
    <w:rsid w:val="0063507F"/>
    <w:rsid w:val="006355E6"/>
    <w:rsid w:val="00637CAD"/>
    <w:rsid w:val="00637E00"/>
    <w:rsid w:val="0064038A"/>
    <w:rsid w:val="00642DFB"/>
    <w:rsid w:val="0065167D"/>
    <w:rsid w:val="00652D13"/>
    <w:rsid w:val="0066595A"/>
    <w:rsid w:val="00666206"/>
    <w:rsid w:val="00672788"/>
    <w:rsid w:val="00676183"/>
    <w:rsid w:val="00680DA3"/>
    <w:rsid w:val="0068377F"/>
    <w:rsid w:val="00691B24"/>
    <w:rsid w:val="00695B93"/>
    <w:rsid w:val="00697C16"/>
    <w:rsid w:val="006A5A89"/>
    <w:rsid w:val="006B0BF1"/>
    <w:rsid w:val="006B3BB9"/>
    <w:rsid w:val="006B48AC"/>
    <w:rsid w:val="006B5977"/>
    <w:rsid w:val="006D1256"/>
    <w:rsid w:val="006D1B59"/>
    <w:rsid w:val="006D2F9C"/>
    <w:rsid w:val="006D4351"/>
    <w:rsid w:val="006D5424"/>
    <w:rsid w:val="006D5841"/>
    <w:rsid w:val="006E5CA9"/>
    <w:rsid w:val="006E5E98"/>
    <w:rsid w:val="006E63DA"/>
    <w:rsid w:val="006E7A37"/>
    <w:rsid w:val="006F3151"/>
    <w:rsid w:val="007011CA"/>
    <w:rsid w:val="007056DE"/>
    <w:rsid w:val="00706121"/>
    <w:rsid w:val="00710B6B"/>
    <w:rsid w:val="00712A2C"/>
    <w:rsid w:val="00712E84"/>
    <w:rsid w:val="00714914"/>
    <w:rsid w:val="007208D6"/>
    <w:rsid w:val="00726786"/>
    <w:rsid w:val="00732152"/>
    <w:rsid w:val="007321A8"/>
    <w:rsid w:val="007401B8"/>
    <w:rsid w:val="007428DF"/>
    <w:rsid w:val="00742BD1"/>
    <w:rsid w:val="00742E7A"/>
    <w:rsid w:val="0074424F"/>
    <w:rsid w:val="007600A4"/>
    <w:rsid w:val="007638A3"/>
    <w:rsid w:val="00764FD9"/>
    <w:rsid w:val="007740B2"/>
    <w:rsid w:val="00774C1F"/>
    <w:rsid w:val="00776C73"/>
    <w:rsid w:val="0078194F"/>
    <w:rsid w:val="007934A4"/>
    <w:rsid w:val="007A0AC9"/>
    <w:rsid w:val="007A1B70"/>
    <w:rsid w:val="007A57F6"/>
    <w:rsid w:val="007B4FFB"/>
    <w:rsid w:val="007C0BCE"/>
    <w:rsid w:val="007C1D1B"/>
    <w:rsid w:val="007C3566"/>
    <w:rsid w:val="007C794A"/>
    <w:rsid w:val="007D5326"/>
    <w:rsid w:val="007D5A33"/>
    <w:rsid w:val="007D7E59"/>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8495D"/>
    <w:rsid w:val="00887089"/>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29DF"/>
    <w:rsid w:val="008F7F31"/>
    <w:rsid w:val="00900019"/>
    <w:rsid w:val="009023B1"/>
    <w:rsid w:val="009147D6"/>
    <w:rsid w:val="00914D98"/>
    <w:rsid w:val="00923008"/>
    <w:rsid w:val="00925F8C"/>
    <w:rsid w:val="00927324"/>
    <w:rsid w:val="00932ED7"/>
    <w:rsid w:val="00933990"/>
    <w:rsid w:val="00937F53"/>
    <w:rsid w:val="00941B89"/>
    <w:rsid w:val="00941DEA"/>
    <w:rsid w:val="00962274"/>
    <w:rsid w:val="009656CC"/>
    <w:rsid w:val="00970E8C"/>
    <w:rsid w:val="00971671"/>
    <w:rsid w:val="00981A37"/>
    <w:rsid w:val="009830B2"/>
    <w:rsid w:val="00983FDA"/>
    <w:rsid w:val="0099063E"/>
    <w:rsid w:val="00992356"/>
    <w:rsid w:val="00992674"/>
    <w:rsid w:val="00994793"/>
    <w:rsid w:val="00996AE3"/>
    <w:rsid w:val="009A0450"/>
    <w:rsid w:val="009A1E27"/>
    <w:rsid w:val="009A307B"/>
    <w:rsid w:val="009B04E7"/>
    <w:rsid w:val="009B14E8"/>
    <w:rsid w:val="009B205B"/>
    <w:rsid w:val="009B4D21"/>
    <w:rsid w:val="009B5A73"/>
    <w:rsid w:val="009C54C9"/>
    <w:rsid w:val="009C589C"/>
    <w:rsid w:val="009C63DA"/>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65CB1"/>
    <w:rsid w:val="00A769B1"/>
    <w:rsid w:val="00A77DA3"/>
    <w:rsid w:val="00A80DAD"/>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0355"/>
    <w:rsid w:val="00AF289F"/>
    <w:rsid w:val="00AF30B9"/>
    <w:rsid w:val="00AF43DF"/>
    <w:rsid w:val="00AF67A4"/>
    <w:rsid w:val="00AF7510"/>
    <w:rsid w:val="00B032D7"/>
    <w:rsid w:val="00B12D31"/>
    <w:rsid w:val="00B15F6E"/>
    <w:rsid w:val="00B21BEE"/>
    <w:rsid w:val="00B23284"/>
    <w:rsid w:val="00B37174"/>
    <w:rsid w:val="00B37D43"/>
    <w:rsid w:val="00B46F21"/>
    <w:rsid w:val="00B511A5"/>
    <w:rsid w:val="00B51CDE"/>
    <w:rsid w:val="00B56067"/>
    <w:rsid w:val="00B56541"/>
    <w:rsid w:val="00B605ED"/>
    <w:rsid w:val="00B64BED"/>
    <w:rsid w:val="00B71F97"/>
    <w:rsid w:val="00B72538"/>
    <w:rsid w:val="00B736A7"/>
    <w:rsid w:val="00B7651F"/>
    <w:rsid w:val="00B82133"/>
    <w:rsid w:val="00B9077D"/>
    <w:rsid w:val="00B914D6"/>
    <w:rsid w:val="00B919FA"/>
    <w:rsid w:val="00B94A16"/>
    <w:rsid w:val="00BA6044"/>
    <w:rsid w:val="00BB1A93"/>
    <w:rsid w:val="00BB3B0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21E1"/>
    <w:rsid w:val="00C23EAB"/>
    <w:rsid w:val="00C24718"/>
    <w:rsid w:val="00C2675D"/>
    <w:rsid w:val="00C30AEE"/>
    <w:rsid w:val="00C33362"/>
    <w:rsid w:val="00C353AE"/>
    <w:rsid w:val="00C4194E"/>
    <w:rsid w:val="00C50BE3"/>
    <w:rsid w:val="00C516B1"/>
    <w:rsid w:val="00C5350C"/>
    <w:rsid w:val="00C56E09"/>
    <w:rsid w:val="00C61B1B"/>
    <w:rsid w:val="00C646AD"/>
    <w:rsid w:val="00C66AB7"/>
    <w:rsid w:val="00C673D1"/>
    <w:rsid w:val="00C746CB"/>
    <w:rsid w:val="00C77BBF"/>
    <w:rsid w:val="00C77D64"/>
    <w:rsid w:val="00C81564"/>
    <w:rsid w:val="00C840DB"/>
    <w:rsid w:val="00C9080C"/>
    <w:rsid w:val="00C94429"/>
    <w:rsid w:val="00CA18FD"/>
    <w:rsid w:val="00CA27E5"/>
    <w:rsid w:val="00CA4897"/>
    <w:rsid w:val="00CA6928"/>
    <w:rsid w:val="00CB3D3F"/>
    <w:rsid w:val="00CB5A1A"/>
    <w:rsid w:val="00CB5DDA"/>
    <w:rsid w:val="00CC59E6"/>
    <w:rsid w:val="00CD3BC0"/>
    <w:rsid w:val="00CD5BDD"/>
    <w:rsid w:val="00CD6D6C"/>
    <w:rsid w:val="00CF096B"/>
    <w:rsid w:val="00CF10F7"/>
    <w:rsid w:val="00CF5EE3"/>
    <w:rsid w:val="00CF691F"/>
    <w:rsid w:val="00D00D99"/>
    <w:rsid w:val="00D013A4"/>
    <w:rsid w:val="00D026DC"/>
    <w:rsid w:val="00D048F2"/>
    <w:rsid w:val="00D15595"/>
    <w:rsid w:val="00D33FCA"/>
    <w:rsid w:val="00D343A8"/>
    <w:rsid w:val="00D36ED8"/>
    <w:rsid w:val="00D37832"/>
    <w:rsid w:val="00D43C31"/>
    <w:rsid w:val="00D44860"/>
    <w:rsid w:val="00D47689"/>
    <w:rsid w:val="00D50C42"/>
    <w:rsid w:val="00D57CF5"/>
    <w:rsid w:val="00D612BC"/>
    <w:rsid w:val="00D62F98"/>
    <w:rsid w:val="00D636A4"/>
    <w:rsid w:val="00D66FD6"/>
    <w:rsid w:val="00D8283E"/>
    <w:rsid w:val="00D8285B"/>
    <w:rsid w:val="00D862EB"/>
    <w:rsid w:val="00D86619"/>
    <w:rsid w:val="00D93E7C"/>
    <w:rsid w:val="00DB2BE6"/>
    <w:rsid w:val="00DB76B3"/>
    <w:rsid w:val="00DD1052"/>
    <w:rsid w:val="00DD1B7D"/>
    <w:rsid w:val="00DD3C7B"/>
    <w:rsid w:val="00DE2A82"/>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47FBF"/>
    <w:rsid w:val="00E545FF"/>
    <w:rsid w:val="00E6080E"/>
    <w:rsid w:val="00E64168"/>
    <w:rsid w:val="00E655B3"/>
    <w:rsid w:val="00E7081D"/>
    <w:rsid w:val="00E70904"/>
    <w:rsid w:val="00E71319"/>
    <w:rsid w:val="00E75171"/>
    <w:rsid w:val="00E804B0"/>
    <w:rsid w:val="00E86772"/>
    <w:rsid w:val="00E90B8B"/>
    <w:rsid w:val="00E92F63"/>
    <w:rsid w:val="00E93ADD"/>
    <w:rsid w:val="00E952D8"/>
    <w:rsid w:val="00EB00E4"/>
    <w:rsid w:val="00EB28DA"/>
    <w:rsid w:val="00EB3812"/>
    <w:rsid w:val="00EB44EB"/>
    <w:rsid w:val="00EB66B8"/>
    <w:rsid w:val="00EB791E"/>
    <w:rsid w:val="00EC70A9"/>
    <w:rsid w:val="00ED4C3A"/>
    <w:rsid w:val="00EE1C85"/>
    <w:rsid w:val="00EE7C02"/>
    <w:rsid w:val="00EF21D9"/>
    <w:rsid w:val="00EF2A94"/>
    <w:rsid w:val="00EF32FB"/>
    <w:rsid w:val="00EF3CE7"/>
    <w:rsid w:val="00EF44B1"/>
    <w:rsid w:val="00EF4865"/>
    <w:rsid w:val="00EF5954"/>
    <w:rsid w:val="00F03F78"/>
    <w:rsid w:val="00F100D2"/>
    <w:rsid w:val="00F12942"/>
    <w:rsid w:val="00F13C41"/>
    <w:rsid w:val="00F14886"/>
    <w:rsid w:val="00F152D4"/>
    <w:rsid w:val="00F16421"/>
    <w:rsid w:val="00F201EE"/>
    <w:rsid w:val="00F205D6"/>
    <w:rsid w:val="00F35AA0"/>
    <w:rsid w:val="00F43C49"/>
    <w:rsid w:val="00F45C12"/>
    <w:rsid w:val="00F544A2"/>
    <w:rsid w:val="00F6667A"/>
    <w:rsid w:val="00F73D03"/>
    <w:rsid w:val="00F76CB9"/>
    <w:rsid w:val="00F77A73"/>
    <w:rsid w:val="00F77CDC"/>
    <w:rsid w:val="00F80E46"/>
    <w:rsid w:val="00F96236"/>
    <w:rsid w:val="00FA10CE"/>
    <w:rsid w:val="00FA222F"/>
    <w:rsid w:val="00FA2891"/>
    <w:rsid w:val="00FB693D"/>
    <w:rsid w:val="00FB7768"/>
    <w:rsid w:val="00FC664A"/>
    <w:rsid w:val="00FC7489"/>
    <w:rsid w:val="00FD1BA8"/>
    <w:rsid w:val="00FD218F"/>
    <w:rsid w:val="00FD5663"/>
    <w:rsid w:val="00FD56C6"/>
    <w:rsid w:val="00FE3221"/>
    <w:rsid w:val="00FE48EA"/>
    <w:rsid w:val="00FE53E9"/>
    <w:rsid w:val="00FE571F"/>
    <w:rsid w:val="00FF47F6"/>
    <w:rsid w:val="016E63C2"/>
    <w:rsid w:val="024B0C39"/>
    <w:rsid w:val="0A8128A6"/>
    <w:rsid w:val="0BF32A1B"/>
    <w:rsid w:val="0ED61B2D"/>
    <w:rsid w:val="10BD2C22"/>
    <w:rsid w:val="22987C80"/>
    <w:rsid w:val="24192CCC"/>
    <w:rsid w:val="2B580837"/>
    <w:rsid w:val="39A66CD4"/>
    <w:rsid w:val="3A5C7A21"/>
    <w:rsid w:val="3CD52CE1"/>
    <w:rsid w:val="3E4A5D2B"/>
    <w:rsid w:val="410F2E6A"/>
    <w:rsid w:val="4430136C"/>
    <w:rsid w:val="4AB0382B"/>
    <w:rsid w:val="4C7F3518"/>
    <w:rsid w:val="569868B5"/>
    <w:rsid w:val="611F6817"/>
    <w:rsid w:val="66CA1754"/>
    <w:rsid w:val="6F1E65D4"/>
    <w:rsid w:val="6F266C86"/>
    <w:rsid w:val="6F5042C2"/>
    <w:rsid w:val="74316312"/>
    <w:rsid w:val="74EE2B4A"/>
    <w:rsid w:val="780F13C8"/>
    <w:rsid w:val="7C385448"/>
    <w:rsid w:val="7CB3663D"/>
    <w:rsid w:val="7CC731AE"/>
    <w:rsid w:val="7D4C20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000000"/>
      <w:sz w:val="21"/>
      <w:szCs w:val="18"/>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rPr>
      <w:rFonts w:ascii="Times New Roman" w:hAnsi="Times New Roman" w:cs="Times New Roman"/>
      <w:kern w:val="2"/>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qFormat/>
    <w:uiPriority w:val="99"/>
    <w:rPr>
      <w:sz w:val="18"/>
      <w:szCs w:val="18"/>
    </w:rPr>
  </w:style>
  <w:style w:type="paragraph" w:customStyle="1" w:styleId="13">
    <w:name w:val="表格标题DG"/>
    <w:basedOn w:val="1"/>
    <w:autoRedefine/>
    <w:qFormat/>
    <w:uiPriority w:val="0"/>
    <w:pPr>
      <w:snapToGrid w:val="0"/>
      <w:jc w:val="center"/>
    </w:pPr>
    <w:rPr>
      <w:rFonts w:asciiTheme="minorEastAsia" w:hAnsiTheme="minorEastAsia" w:eastAsiaTheme="minorEastAsia"/>
      <w:bCs/>
      <w:szCs w:val="16"/>
    </w:rPr>
  </w:style>
  <w:style w:type="paragraph" w:customStyle="1" w:styleId="14">
    <w:name w:val="表格正文DG"/>
    <w:basedOn w:val="1"/>
    <w:autoRedefine/>
    <w:qFormat/>
    <w:uiPriority w:val="0"/>
    <w:rPr>
      <w:rFonts w:ascii="Times New Roman" w:hAnsi="Times New Roman"/>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4"/>
      <w:szCs w:val="16"/>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641</Words>
  <Characters>713</Characters>
  <Lines>37</Lines>
  <Paragraphs>10</Paragraphs>
  <TotalTime>1</TotalTime>
  <ScaleCrop>false</ScaleCrop>
  <LinksUpToDate>false</LinksUpToDate>
  <CharactersWithSpaces>721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2024-08-29T07:17:00Z</dcterms:created>
  <dc:creator>juvg</dc:creator>
  <cp:lastModifiedBy>胡毓婷</cp:lastModifiedBy>
  <cp:lastPrinted>2025-08-28T01:36:00Z</cp:lastPrinted>
  <dcterms:modified xsi:type="dcterms:W3CDTF">2025-09-07T01:11:32Z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9F53BE7B16A84965A92E76E60562202D_13</vt:lpwstr>
  </property>
  <property fmtid="{D5CDD505-2E9C-101B-9397-08002B2CF9AE}" pid="4" name="KSOTemplateDocerSaveRecord">
    <vt:lpwstr>eyJoZGlkIjoiZmFiMjRkNDkwNjlkMDdmMzY0YWNjNmU1Y2UzMWRkNGUiLCJ1c2VySWQiOiI1NTQ4ODQ0MTUifQ==</vt:lpwstr>
  </property>
</Properties>
</file>