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5868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highlight w:val="none"/>
                <w:shd w:val="clear" w:fill="FFFFFF"/>
              </w:rPr>
              <w:t>网络工程（国教）B25-1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计算中心315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  <w:bookmarkStart w:id="0" w:name="_GoBack"/>
            <w:bookmarkEnd w:id="0"/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BB916C-D34B-482D-B2D8-7A02ACE32E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A02FC3-AA1B-488E-BB9B-4A5C546BD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676AF473-1175-4AC8-9616-8258AA90EE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3AA82E-8F17-4003-A14B-D0822300CB39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0CE47306-ADB7-45CD-AE05-88DED6764665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67AFE451-C67D-4564-986F-8BB93EDB3EF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50B27878-21B3-4F66-946E-0BC4462BFB66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9F9406EA-4BA8-49FC-90A8-3BCE5371C6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547</Words>
  <Characters>704</Characters>
  <Lines>6</Lines>
  <Paragraphs>1</Paragraphs>
  <TotalTime>7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2026-03-05T09:33:26Z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