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rPr>
          <w:rFonts w:hint="eastAsia" w:asciiTheme="minorEastAsia" w:hAnsiTheme="minorEastAsia" w:eastAsiaTheme="minorEastAsia"/>
          <w:bCs/>
          <w:kern w:val="0"/>
          <w:sz w:val="40"/>
          <w:szCs w:val="40"/>
        </w:rPr>
        <w:t xml:space="preserve">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3175" b="508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eastAsia="宋体"/>
                          <w:spacing w:val="20"/>
                          <w:sz w:val="24"/>
                          <w:szCs w:val="24"/>
                        </w:rPr>
                      </w:pPr>
                      <w:r>
                        <w:rPr>
                          <w:rFonts w:hint="eastAsia" w:ascii="宋体" w:hAnsi="宋体" w:eastAsia="宋体"/>
                          <w:spacing w:val="20"/>
                          <w:sz w:val="24"/>
                          <w:szCs w:val="24"/>
                        </w:rPr>
                        <w:t>SJQU-</w:t>
                      </w:r>
                      <w:r>
                        <w:rPr>
                          <w:rFonts w:ascii="宋体" w:hAnsi="宋体" w:eastAsia="宋体"/>
                          <w:spacing w:val="20"/>
                          <w:sz w:val="24"/>
                          <w:szCs w:val="24"/>
                        </w:rPr>
                        <w:t>Q</w:t>
                      </w:r>
                      <w:r>
                        <w:rPr>
                          <w:rFonts w:hint="eastAsia" w:ascii="宋体" w:hAnsi="宋体"/>
                          <w:spacing w:val="20"/>
                          <w:sz w:val="24"/>
                          <w:szCs w:val="24"/>
                          <w:lang w:val="en-US" w:eastAsia="zh-CN"/>
                        </w:rPr>
                        <w:t>R</w:t>
                      </w:r>
                      <w:r>
                        <w:rPr>
                          <w:rFonts w:hint="eastAsia" w:ascii="宋体" w:hAnsi="宋体" w:eastAsia="宋体"/>
                          <w:spacing w:val="20"/>
                          <w:sz w:val="24"/>
                          <w:szCs w:val="24"/>
                        </w:rPr>
                        <w:t>-</w:t>
                      </w:r>
                      <w:r>
                        <w:rPr>
                          <w:rFonts w:hint="eastAsia" w:ascii="宋体" w:hAnsi="宋体" w:eastAsia="宋体"/>
                          <w:spacing w:val="20"/>
                          <w:sz w:val="24"/>
                          <w:szCs w:val="24"/>
                          <w:lang w:val="en-US" w:eastAsia="zh-CN"/>
                        </w:rPr>
                        <w:t>JW</w:t>
                      </w:r>
                      <w:r>
                        <w:rPr>
                          <w:rFonts w:hint="eastAsia" w:ascii="宋体" w:hAnsi="宋体" w:eastAsia="宋体"/>
                          <w:spacing w:val="20"/>
                          <w:sz w:val="24"/>
                          <w:szCs w:val="24"/>
                        </w:rPr>
                        <w:t>-</w:t>
                      </w:r>
                      <w:r>
                        <w:rPr>
                          <w:rFonts w:ascii="宋体" w:hAnsi="宋体" w:eastAsia="宋体"/>
                          <w:spacing w:val="20"/>
                          <w:sz w:val="24"/>
                          <w:szCs w:val="24"/>
                        </w:rPr>
                        <w:t>0</w:t>
                      </w:r>
                      <w:r>
                        <w:rPr>
                          <w:rFonts w:hint="eastAsia" w:ascii="宋体" w:hAnsi="宋体"/>
                          <w:spacing w:val="20"/>
                          <w:sz w:val="24"/>
                          <w:szCs w:val="24"/>
                          <w:lang w:val="en-US" w:eastAsia="zh-CN"/>
                        </w:rPr>
                        <w:t>33</w:t>
                      </w:r>
                      <w:r>
                        <w:rPr>
                          <w:rFonts w:hint="eastAsia" w:ascii="宋体" w:hAnsi="宋体" w:eastAsia="宋体"/>
                          <w:spacing w:val="20"/>
                          <w:sz w:val="24"/>
                          <w:szCs w:val="24"/>
                        </w:rPr>
                        <w:t>（A</w:t>
                      </w:r>
                      <w:r>
                        <w:rPr>
                          <w:rFonts w:ascii="宋体" w:hAnsi="宋体" w:eastAsia="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专业课课程</w:t>
      </w:r>
      <w:r>
        <w:rPr>
          <w:rFonts w:hint="eastAsia" w:ascii="方正小标宋简体" w:hAnsi="宋体" w:eastAsia="方正小标宋简体"/>
          <w:bCs/>
          <w:kern w:val="0"/>
          <w:sz w:val="40"/>
          <w:szCs w:val="40"/>
        </w:rPr>
        <w:t>教学大纲模板</w:t>
      </w:r>
    </w:p>
    <w:p>
      <w:pPr>
        <w:spacing w:line="288" w:lineRule="auto"/>
        <w:jc w:val="center"/>
        <w:rPr>
          <w:b/>
          <w:sz w:val="28"/>
          <w:szCs w:val="30"/>
        </w:rPr>
      </w:pPr>
      <w:r>
        <w:rPr>
          <w:rFonts w:hint="eastAsia"/>
          <w:b/>
          <w:sz w:val="28"/>
          <w:szCs w:val="30"/>
        </w:rPr>
        <w:t>【</w:t>
      </w:r>
      <w:r>
        <w:rPr>
          <w:rFonts w:hint="eastAsia"/>
          <w:b/>
          <w:sz w:val="28"/>
          <w:szCs w:val="30"/>
          <w:lang w:val="en-US" w:eastAsia="zh-CN"/>
        </w:rPr>
        <w:t>早教机构运营与管理</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【Operation and management of early education institutions】</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lang w:val="en-US" w:eastAsia="zh-CN"/>
        </w:rPr>
        <w:t>2130035</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lang w:val="en-US" w:eastAsia="zh-CN"/>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lang w:val="en-US" w:eastAsia="zh-CN"/>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CN"/>
        </w:rPr>
        <w:t>选修课</w:t>
      </w:r>
      <w:r>
        <w:rPr>
          <w:color w:val="000000"/>
          <w:sz w:val="20"/>
          <w:szCs w:val="20"/>
        </w:rPr>
        <w:t>】</w:t>
      </w:r>
    </w:p>
    <w:p>
      <w:pPr>
        <w:snapToGrid w:val="0"/>
        <w:spacing w:line="288" w:lineRule="auto"/>
        <w:ind w:firstLine="394" w:firstLineChars="196"/>
        <w:rPr>
          <w:rFonts w:hint="eastAsia" w:eastAsia="宋体"/>
          <w:b/>
          <w:bCs/>
          <w:color w:val="000000"/>
          <w:szCs w:val="21"/>
          <w:lang w:val="en-US" w:eastAsia="zh-CN"/>
        </w:rPr>
      </w:pPr>
      <w:r>
        <w:rPr>
          <w:b/>
          <w:bCs/>
          <w:color w:val="000000"/>
          <w:sz w:val="20"/>
          <w:szCs w:val="20"/>
        </w:rPr>
        <w:t>开课院系：</w:t>
      </w:r>
      <w:r>
        <w:rPr>
          <w:rFonts w:hint="eastAsia"/>
          <w:b/>
          <w:bCs/>
          <w:color w:val="000000"/>
          <w:sz w:val="20"/>
          <w:szCs w:val="20"/>
          <w:lang w:val="en-US" w:eastAsia="zh-CN"/>
        </w:rPr>
        <w:t>学前教育系</w:t>
      </w:r>
    </w:p>
    <w:p>
      <w:pPr>
        <w:snapToGrid w:val="0"/>
        <w:spacing w:line="288" w:lineRule="auto"/>
        <w:ind w:firstLine="394" w:firstLineChars="196"/>
        <w:rPr>
          <w:rFonts w:hint="default" w:eastAsia="宋体"/>
          <w:color w:val="000000"/>
          <w:sz w:val="20"/>
          <w:szCs w:val="20"/>
          <w:lang w:val="en-US" w:eastAsia="zh-CN"/>
        </w:rPr>
      </w:pPr>
      <w:r>
        <w:rPr>
          <w:b/>
          <w:bCs/>
          <w:color w:val="000000"/>
          <w:sz w:val="20"/>
          <w:szCs w:val="20"/>
        </w:rPr>
        <w:t>使用教材：</w:t>
      </w:r>
      <w:r>
        <w:rPr>
          <w:rFonts w:hint="eastAsia"/>
          <w:b/>
          <w:bCs/>
          <w:color w:val="000000"/>
          <w:sz w:val="20"/>
          <w:szCs w:val="20"/>
          <w:lang w:eastAsia="zh-CN"/>
        </w:rPr>
        <w:t>《</w:t>
      </w:r>
      <w:r>
        <w:rPr>
          <w:rFonts w:hint="eastAsia"/>
          <w:b/>
          <w:bCs/>
          <w:color w:val="000000"/>
          <w:sz w:val="20"/>
          <w:szCs w:val="20"/>
          <w:lang w:val="en-US" w:eastAsia="zh-CN"/>
        </w:rPr>
        <w:t>早教机构运营管理</w:t>
      </w:r>
      <w:r>
        <w:rPr>
          <w:rFonts w:hint="eastAsia"/>
          <w:b/>
          <w:bCs/>
          <w:color w:val="000000"/>
          <w:sz w:val="20"/>
          <w:szCs w:val="20"/>
          <w:lang w:eastAsia="zh-CN"/>
        </w:rPr>
        <w:t>》</w:t>
      </w:r>
      <w:r>
        <w:rPr>
          <w:rFonts w:hint="eastAsia"/>
          <w:b/>
          <w:bCs/>
          <w:color w:val="000000"/>
          <w:sz w:val="20"/>
          <w:szCs w:val="20"/>
          <w:lang w:val="en-US" w:eastAsia="zh-CN"/>
        </w:rPr>
        <w:t>西南师范大学出版社</w:t>
      </w:r>
      <w:r>
        <w:rPr>
          <w:rFonts w:hint="eastAsia"/>
          <w:color w:val="000000"/>
          <w:sz w:val="20"/>
          <w:szCs w:val="20"/>
          <w:lang w:val="en-US" w:eastAsia="zh-CN"/>
        </w:rPr>
        <w:t xml:space="preserve">  2021，8</w:t>
      </w:r>
    </w:p>
    <w:p>
      <w:pPr>
        <w:snapToGrid w:val="0"/>
        <w:spacing w:line="288" w:lineRule="auto"/>
        <w:ind w:firstLine="420"/>
        <w:rPr>
          <w:rFonts w:hint="eastAsia"/>
          <w:color w:val="000000"/>
          <w:szCs w:val="21"/>
          <w:lang w:val="en-US" w:eastAsia="zh-CN"/>
        </w:rPr>
      </w:pPr>
      <w:r>
        <w:rPr>
          <w:rFonts w:hint="eastAsia"/>
          <w:color w:val="000000"/>
          <w:szCs w:val="21"/>
          <w:lang w:val="en-US" w:eastAsia="zh-CN"/>
        </w:rPr>
        <w:t>参考书目：《早教机构策划 运营 推广》化学工业出版社</w:t>
      </w:r>
    </w:p>
    <w:p>
      <w:pPr>
        <w:snapToGrid w:val="0"/>
        <w:spacing w:line="288" w:lineRule="auto"/>
        <w:ind w:firstLine="420"/>
        <w:rPr>
          <w:rFonts w:hint="eastAsia"/>
          <w:color w:val="000000"/>
          <w:szCs w:val="21"/>
          <w:lang w:val="en-US" w:eastAsia="zh-CN"/>
        </w:rPr>
      </w:pPr>
      <w:r>
        <w:rPr>
          <w:rFonts w:hint="eastAsia"/>
          <w:color w:val="000000"/>
          <w:szCs w:val="21"/>
          <w:lang w:val="en-US" w:eastAsia="zh-CN"/>
        </w:rPr>
        <w:t xml:space="preserve">         《婴幼儿照护服务文件汇编》 中国人口出版社 国家卫生健康人口家庭司 编</w:t>
      </w:r>
    </w:p>
    <w:p>
      <w:pPr>
        <w:snapToGrid w:val="0"/>
        <w:spacing w:line="288" w:lineRule="auto"/>
        <w:ind w:firstLine="420"/>
        <w:rPr>
          <w:rFonts w:hint="default"/>
          <w:color w:val="000000"/>
          <w:szCs w:val="21"/>
          <w:lang w:val="en-US" w:eastAsia="zh-CN"/>
        </w:rPr>
      </w:pPr>
      <w:r>
        <w:rPr>
          <w:rFonts w:hint="eastAsia"/>
          <w:color w:val="000000"/>
          <w:szCs w:val="21"/>
          <w:lang w:val="en-US" w:eastAsia="zh-CN"/>
        </w:rPr>
        <w:t xml:space="preserve">         《如何开家早教机构》化学工业出版社</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hint="eastAsia"/>
          <w:color w:val="000000"/>
          <w:sz w:val="20"/>
          <w:szCs w:val="20"/>
          <w:lang w:val="en-US" w:eastAsia="zh-CN"/>
        </w:rPr>
      </w:pPr>
      <w:r>
        <w:rPr>
          <w:rFonts w:hint="eastAsia"/>
          <w:color w:val="000000"/>
          <w:sz w:val="20"/>
          <w:szCs w:val="20"/>
          <w:lang w:eastAsia="zh-CN"/>
        </w:rPr>
        <w:t>《</w:t>
      </w:r>
      <w:r>
        <w:rPr>
          <w:rFonts w:hint="eastAsia"/>
          <w:color w:val="000000"/>
          <w:sz w:val="20"/>
          <w:szCs w:val="20"/>
          <w:lang w:val="en-US" w:eastAsia="zh-CN"/>
        </w:rPr>
        <w:t xml:space="preserve">早教机构运营管理 </w:t>
      </w:r>
      <w:r>
        <w:rPr>
          <w:rFonts w:hint="eastAsia"/>
          <w:color w:val="000000"/>
          <w:sz w:val="20"/>
          <w:szCs w:val="20"/>
          <w:lang w:eastAsia="zh-CN"/>
        </w:rPr>
        <w:t>》</w:t>
      </w:r>
      <w:r>
        <w:rPr>
          <w:rFonts w:hint="eastAsia"/>
          <w:color w:val="000000"/>
          <w:sz w:val="20"/>
          <w:szCs w:val="20"/>
          <w:lang w:val="en-US" w:eastAsia="zh-CN"/>
        </w:rPr>
        <w:t>课程是教育学科体系的一门基础课程 是教育学类专业的一门基础课程，是学前教育专业学生专业拓展方向的必选课之一。适合学生对教育实践感兴趣的同学选读。学好早教机构运营管理课程为以后从事早教领域的工作研究和实践奠定良好的基础。</w:t>
      </w:r>
    </w:p>
    <w:p>
      <w:pPr>
        <w:snapToGrid w:val="0"/>
        <w:spacing w:line="288" w:lineRule="auto"/>
        <w:ind w:firstLine="400" w:firstLineChars="200"/>
        <w:rPr>
          <w:rFonts w:hint="default" w:eastAsia="宋体"/>
          <w:color w:val="000000"/>
          <w:sz w:val="20"/>
          <w:szCs w:val="20"/>
          <w:lang w:val="en-US" w:eastAsia="zh-CN"/>
        </w:rPr>
      </w:pPr>
      <w:r>
        <w:rPr>
          <w:rFonts w:hint="eastAsia"/>
          <w:color w:val="000000"/>
          <w:sz w:val="20"/>
          <w:szCs w:val="20"/>
          <w:lang w:val="en-US" w:eastAsia="zh-CN"/>
        </w:rPr>
        <w:t>早教机构的运营管理对早教机构运营管理的基本概念进行详细的描述，早教机构的创办、早教机构的人事管理、课程管理、安全管理、班级管理、经费与物资管理、运营管理等方面进行详细的分析和深入思考与总结。本课程着眼于培养学生对早教机构的运营与管理有清晰的认识，以严谨、科学地态度分析早教机构的运营与管理。</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lang w:val="en-US" w:eastAsia="zh-CN"/>
        </w:rPr>
        <w:t>该课程是学前教育专业方向的专业选修课。学生应具有一定的教育基础知识、理论思辨能力和自主学习能力，他们肯定能够掌握这门课程。</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4"/>
        <w:tblW w:w="9096" w:type="dxa"/>
        <w:tblInd w:w="93" w:type="dxa"/>
        <w:tblLayout w:type="fixed"/>
        <w:tblCellMar>
          <w:top w:w="0" w:type="dxa"/>
          <w:left w:w="108" w:type="dxa"/>
          <w:bottom w:w="0" w:type="dxa"/>
          <w:right w:w="108" w:type="dxa"/>
        </w:tblCellMar>
      </w:tblPr>
      <w:tblGrid>
        <w:gridCol w:w="8237"/>
        <w:gridCol w:w="859"/>
      </w:tblGrid>
      <w:tr>
        <w:tblPrEx>
          <w:tblCellMar>
            <w:top w:w="0" w:type="dxa"/>
            <w:left w:w="108" w:type="dxa"/>
            <w:bottom w:w="0" w:type="dxa"/>
            <w:right w:w="108" w:type="dxa"/>
          </w:tblCellMar>
        </w:tblPrEx>
        <w:trPr>
          <w:trHeight w:val="158" w:hRule="atLeast"/>
        </w:trPr>
        <w:tc>
          <w:tcPr>
            <w:tcW w:w="823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jc w:val="center"/>
              <w:rPr>
                <w:rFonts w:ascii="宋体" w:hAnsi="宋体"/>
                <w:sz w:val="20"/>
                <w:szCs w:val="20"/>
              </w:rPr>
            </w:pPr>
            <w:r>
              <w:rPr>
                <w:rFonts w:hint="eastAsia" w:ascii="宋体" w:hAnsi="宋体"/>
                <w:sz w:val="20"/>
                <w:szCs w:val="20"/>
              </w:rPr>
              <w:t>专业毕业要求</w:t>
            </w:r>
          </w:p>
        </w:tc>
        <w:tc>
          <w:tcPr>
            <w:tcW w:w="85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after="156" w:afterLines="50"/>
              <w:jc w:val="center"/>
              <w:rPr>
                <w:rFonts w:ascii="宋体" w:hAnsi="宋体"/>
                <w:sz w:val="20"/>
                <w:szCs w:val="20"/>
              </w:rPr>
            </w:pPr>
            <w:r>
              <w:rPr>
                <w:rFonts w:hint="eastAsia" w:ascii="宋体" w:hAnsi="宋体"/>
                <w:sz w:val="20"/>
                <w:szCs w:val="20"/>
              </w:rPr>
              <w:t>关联</w:t>
            </w:r>
          </w:p>
        </w:tc>
      </w:tr>
      <w:tr>
        <w:tblPrEx>
          <w:tblCellMar>
            <w:top w:w="0" w:type="dxa"/>
            <w:left w:w="108" w:type="dxa"/>
            <w:bottom w:w="0" w:type="dxa"/>
            <w:right w:w="108" w:type="dxa"/>
          </w:tblCellMar>
        </w:tblPrEx>
        <w:trPr>
          <w:trHeight w:val="283" w:hRule="atLeast"/>
        </w:trPr>
        <w:tc>
          <w:tcPr>
            <w:tcW w:w="8237" w:type="dxa"/>
            <w:tcBorders>
              <w:top w:val="single" w:color="auto" w:sz="4" w:space="0"/>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rPr>
              <w:t>XQ111</w:t>
            </w:r>
            <w:r>
              <w:rPr>
                <w:rFonts w:hint="eastAsia" w:ascii="楷体_GB2312" w:hAnsi="楷体" w:eastAsia="楷体_GB2312"/>
                <w:bCs/>
                <w:sz w:val="24"/>
              </w:rPr>
              <w:t xml:space="preserve">认同社会主义核心价值观。 </w:t>
            </w:r>
          </w:p>
        </w:tc>
        <w:tc>
          <w:tcPr>
            <w:tcW w:w="8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XQ112</w:t>
            </w:r>
            <w:r>
              <w:rPr>
                <w:rFonts w:hint="eastAsia" w:ascii="楷体_GB2312" w:hAnsi="楷体" w:eastAsia="楷体_GB2312"/>
                <w:bCs/>
                <w:sz w:val="24"/>
              </w:rPr>
              <w:t>理解与践行学前教育核心价值。</w:t>
            </w:r>
          </w:p>
        </w:tc>
        <w:tc>
          <w:tcPr>
            <w:tcW w:w="859" w:type="dxa"/>
            <w:tcBorders>
              <w:top w:val="nil"/>
              <w:left w:val="single" w:color="auto" w:sz="4" w:space="0"/>
              <w:bottom w:val="single" w:color="auto" w:sz="4" w:space="0"/>
              <w:right w:val="single" w:color="auto" w:sz="4" w:space="0"/>
            </w:tcBorders>
            <w:noWrap w:val="0"/>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Q113</w:t>
            </w:r>
            <w:r>
              <w:rPr>
                <w:rFonts w:hint="eastAsia" w:ascii="楷体_GB2312" w:hAnsi="楷体" w:eastAsia="楷体_GB2312"/>
                <w:bCs/>
                <w:sz w:val="24"/>
              </w:rPr>
              <w:t>明确与践行幼儿园教师保教行为规范。</w:t>
            </w:r>
          </w:p>
        </w:tc>
        <w:tc>
          <w:tcPr>
            <w:tcW w:w="859" w:type="dxa"/>
            <w:tcBorders>
              <w:top w:val="nil"/>
              <w:left w:val="single" w:color="auto" w:sz="4" w:space="0"/>
              <w:bottom w:val="single" w:color="auto" w:sz="4" w:space="0"/>
              <w:right w:val="single" w:color="auto" w:sz="4" w:space="0"/>
            </w:tcBorders>
            <w:noWrap w:val="0"/>
            <w:vAlign w:val="center"/>
          </w:tcPr>
          <w:p>
            <w:pPr>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1</w:t>
            </w:r>
            <w:r>
              <w:rPr>
                <w:rFonts w:hint="eastAsia" w:ascii="楷体_GB2312" w:hAnsi="楷体" w:eastAsia="楷体_GB2312"/>
                <w:bCs/>
                <w:sz w:val="24"/>
              </w:rPr>
              <w:t xml:space="preserve">增强专业认同感和使命感。 </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XQ122</w:t>
            </w:r>
            <w:r>
              <w:rPr>
                <w:rFonts w:hint="eastAsia" w:ascii="楷体_GB2312" w:hAnsi="楷体" w:eastAsia="楷体_GB2312"/>
                <w:bCs/>
                <w:sz w:val="24"/>
              </w:rPr>
              <w:t>具有人文底蕴、生命关怀和科学精神。</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XQ123</w:t>
            </w:r>
            <w:r>
              <w:rPr>
                <w:rFonts w:hint="eastAsia" w:ascii="楷体_GB2312" w:hAnsi="楷体" w:eastAsia="楷体_GB2312"/>
                <w:bCs/>
                <w:sz w:val="24"/>
              </w:rPr>
              <w:t>践行幼儿为本和爱与自由理念。</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hint="eastAsia"/>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XQ21</w:t>
            </w:r>
            <w:r>
              <w:rPr>
                <w:rFonts w:hint="eastAsia" w:ascii="仿宋" w:hAnsi="仿宋" w:eastAsia="仿宋" w:cs="宋体"/>
                <w:color w:val="000000"/>
                <w:kern w:val="0"/>
                <w:sz w:val="24"/>
                <w:szCs w:val="24"/>
              </w:rPr>
              <w:t>1</w:t>
            </w:r>
            <w:r>
              <w:rPr>
                <w:rFonts w:hint="eastAsia" w:ascii="楷体_GB2312" w:hAnsi="楷体" w:eastAsia="楷体_GB2312"/>
                <w:bCs/>
                <w:sz w:val="24"/>
              </w:rPr>
              <w:t>掌握儿童发展、儿童研究的基本理论。</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XQ212</w:t>
            </w:r>
            <w:r>
              <w:rPr>
                <w:rFonts w:hint="eastAsia" w:ascii="楷体_GB2312" w:hAnsi="楷体" w:eastAsia="楷体_GB2312"/>
                <w:bCs/>
                <w:sz w:val="24"/>
              </w:rPr>
              <w:t>具备现场观察、记录、分析幼儿的意识和能力。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XQ213</w:t>
            </w:r>
            <w:r>
              <w:rPr>
                <w:rFonts w:hint="eastAsia" w:ascii="楷体_GB2312" w:hAnsi="楷体" w:eastAsia="楷体_GB2312"/>
                <w:bCs/>
                <w:sz w:val="24"/>
              </w:rPr>
              <w:t>具备评价幼儿园教育活动的能力。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XQ2</w:t>
            </w:r>
            <w:r>
              <w:rPr>
                <w:rFonts w:hint="eastAsia" w:ascii="仿宋" w:hAnsi="仿宋" w:eastAsia="仿宋" w:cs="宋体"/>
                <w:color w:val="000000"/>
                <w:kern w:val="0"/>
                <w:sz w:val="24"/>
                <w:szCs w:val="24"/>
              </w:rPr>
              <w:t>21</w:t>
            </w:r>
            <w:r>
              <w:rPr>
                <w:rFonts w:hint="eastAsia" w:ascii="楷体_GB2312" w:hAnsi="楷体" w:eastAsia="楷体_GB2312"/>
                <w:bCs/>
                <w:sz w:val="24"/>
              </w:rPr>
              <w:t xml:space="preserve">把握幼儿生理、心理特点。 </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Q222</w:t>
            </w:r>
            <w:r>
              <w:rPr>
                <w:rFonts w:hint="eastAsia" w:ascii="楷体_GB2312" w:hAnsi="楷体" w:eastAsia="楷体_GB2312"/>
                <w:bCs/>
                <w:sz w:val="24"/>
              </w:rPr>
              <w:t>掌握幼儿园保育和教育的基本知识和方法。</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Q223</w:t>
            </w:r>
            <w:r>
              <w:rPr>
                <w:rFonts w:hint="eastAsia" w:ascii="楷体_GB2312" w:hAnsi="楷体" w:eastAsia="楷体_GB2312"/>
                <w:bCs/>
                <w:sz w:val="24"/>
              </w:rPr>
              <w:t>熟悉五大领域知识并能合理运用于综合活动中。</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w:t>
            </w:r>
            <w:r>
              <w:rPr>
                <w:rFonts w:ascii="仿宋" w:hAnsi="仿宋" w:eastAsia="仿宋" w:cs="宋体"/>
                <w:color w:val="000000"/>
                <w:kern w:val="0"/>
                <w:sz w:val="24"/>
                <w:szCs w:val="24"/>
              </w:rPr>
              <w:t>1</w:t>
            </w:r>
            <w:r>
              <w:rPr>
                <w:rFonts w:hint="eastAsia" w:ascii="楷体_GB2312" w:hAnsi="楷体" w:eastAsia="楷体_GB2312"/>
                <w:bCs/>
                <w:sz w:val="24"/>
              </w:rPr>
              <w:t>充分认识大自然、大社会对幼儿发展的价值。</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XQ232</w:t>
            </w:r>
            <w:r>
              <w:rPr>
                <w:rFonts w:hint="eastAsia" w:ascii="楷体_GB2312" w:hAnsi="楷体" w:eastAsia="楷体_GB2312"/>
                <w:bCs/>
                <w:sz w:val="24"/>
              </w:rPr>
              <w:t>具备创设有准备的环境的知识和能力。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widowControl/>
              <w:rPr>
                <w:rFonts w:ascii="仿宋" w:hAnsi="仿宋" w:eastAsia="仿宋" w:cs="宋体"/>
                <w:color w:val="000000"/>
                <w:kern w:val="0"/>
                <w:sz w:val="24"/>
                <w:szCs w:val="24"/>
              </w:rPr>
            </w:pPr>
            <w:r>
              <w:rPr>
                <w:rFonts w:hint="eastAsia" w:ascii="仿宋" w:hAnsi="仿宋" w:eastAsia="仿宋" w:cs="宋体"/>
                <w:color w:val="000000"/>
                <w:kern w:val="0"/>
                <w:sz w:val="24"/>
                <w:szCs w:val="24"/>
              </w:rPr>
              <w:t>XQ233</w:t>
            </w:r>
            <w:r>
              <w:rPr>
                <w:rFonts w:hint="eastAsia" w:ascii="楷体_GB2312" w:hAnsi="楷体" w:eastAsia="楷体_GB2312"/>
                <w:bCs/>
                <w:sz w:val="24"/>
              </w:rPr>
              <w:t>具备幼儿与环境互动质量的评价能力。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ascii="仿宋" w:hAnsi="仿宋" w:eastAsia="仿宋" w:cs="宋体"/>
                <w:color w:val="000000"/>
                <w:kern w:val="0"/>
                <w:sz w:val="24"/>
                <w:szCs w:val="24"/>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仿宋" w:hAnsi="仿宋" w:eastAsia="仿宋" w:cs="宋体"/>
                <w:color w:val="000000"/>
                <w:kern w:val="0"/>
                <w:sz w:val="24"/>
                <w:szCs w:val="24"/>
              </w:rPr>
              <w:t>1</w:t>
            </w:r>
            <w:r>
              <w:rPr>
                <w:rFonts w:hint="eastAsia" w:ascii="楷体_GB2312" w:hAnsi="楷体" w:eastAsia="楷体_GB2312"/>
                <w:bCs/>
                <w:sz w:val="24"/>
              </w:rPr>
              <w:t xml:space="preserve">能引导幼儿建立班级的秩序与规则。 </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XQ312</w:t>
            </w:r>
            <w:r>
              <w:rPr>
                <w:rFonts w:hint="eastAsia" w:ascii="楷体_GB2312" w:hAnsi="楷体" w:eastAsia="楷体_GB2312"/>
                <w:bCs/>
                <w:sz w:val="24"/>
              </w:rPr>
              <w:t>能营造愉悦、尊重、平等、积极的班级氛围。</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XQ313</w:t>
            </w:r>
            <w:r>
              <w:rPr>
                <w:rFonts w:hint="eastAsia" w:ascii="楷体_GB2312" w:hAnsi="楷体" w:eastAsia="楷体_GB2312"/>
                <w:bCs/>
                <w:sz w:val="24"/>
              </w:rPr>
              <w:t>有以班级为纽带调动家庭和社区资源的意识和能力。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仿宋" w:hAnsi="仿宋" w:eastAsia="仿宋" w:cs="宋体"/>
                <w:color w:val="000000"/>
                <w:kern w:val="0"/>
                <w:sz w:val="24"/>
                <w:szCs w:val="24"/>
              </w:rPr>
              <w:t>1</w:t>
            </w:r>
            <w:r>
              <w:rPr>
                <w:rFonts w:hint="eastAsia" w:ascii="楷体_GB2312" w:hAnsi="楷体" w:eastAsia="楷体_GB2312"/>
                <w:bCs/>
                <w:sz w:val="24"/>
              </w:rPr>
              <w:t>充分认识一日生活的课程价值。</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XQ322</w:t>
            </w:r>
            <w:r>
              <w:rPr>
                <w:rFonts w:hint="eastAsia" w:ascii="楷体_GB2312" w:hAnsi="楷体" w:eastAsia="楷体_GB2312"/>
                <w:bCs/>
                <w:sz w:val="24"/>
              </w:rPr>
              <w:t>具备以游戏为幼儿园基本活动的意识和能力。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XQ323</w:t>
            </w:r>
            <w:r>
              <w:rPr>
                <w:rFonts w:hint="eastAsia" w:ascii="楷体_GB2312" w:hAnsi="楷体" w:eastAsia="楷体_GB2312"/>
                <w:bCs/>
                <w:sz w:val="24"/>
              </w:rPr>
              <w:t>具有整合幼儿园、家庭与社区资源的能力。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楷体_GB2312" w:hAnsi="楷体" w:eastAsia="楷体_GB2312"/>
                <w:bCs/>
                <w:sz w:val="24"/>
              </w:rPr>
            </w:pPr>
            <w:r>
              <w:rPr>
                <w:rFonts w:ascii="仿宋" w:hAnsi="仿宋" w:eastAsia="仿宋" w:cs="宋体"/>
                <w:color w:val="000000"/>
                <w:kern w:val="0"/>
                <w:sz w:val="24"/>
                <w:szCs w:val="24"/>
              </w:rPr>
              <w:t>XQ41</w:t>
            </w:r>
            <w:r>
              <w:rPr>
                <w:rFonts w:hint="eastAsia" w:ascii="仿宋" w:hAnsi="仿宋" w:eastAsia="仿宋" w:cs="宋体"/>
                <w:color w:val="000000"/>
                <w:kern w:val="0"/>
                <w:sz w:val="24"/>
                <w:szCs w:val="24"/>
              </w:rPr>
              <w:t>1</w:t>
            </w:r>
            <w:r>
              <w:rPr>
                <w:rFonts w:hint="eastAsia" w:ascii="楷体_GB2312" w:hAnsi="楷体" w:eastAsia="楷体_GB2312"/>
                <w:bCs/>
                <w:sz w:val="24"/>
              </w:rPr>
              <w:t>养成主动学习、批判性思考的习惯和品格。</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XQ412</w:t>
            </w:r>
            <w:r>
              <w:rPr>
                <w:rFonts w:hint="eastAsia" w:ascii="楷体_GB2312" w:hAnsi="楷体" w:eastAsia="楷体_GB2312"/>
                <w:bCs/>
                <w:sz w:val="24"/>
              </w:rPr>
              <w:t>具有自我反思和引导幼儿反思的意识和能力。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XQ413</w:t>
            </w:r>
            <w:r>
              <w:rPr>
                <w:rFonts w:hint="eastAsia" w:ascii="楷体_GB2312" w:hAnsi="楷体" w:eastAsia="楷体_GB2312"/>
                <w:bCs/>
                <w:sz w:val="24"/>
              </w:rPr>
              <w:t>具有创造性解决问题的意识与能力。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XQ42</w:t>
            </w:r>
            <w:r>
              <w:rPr>
                <w:rFonts w:hint="eastAsia" w:ascii="仿宋" w:hAnsi="仿宋" w:eastAsia="仿宋" w:cs="宋体"/>
                <w:color w:val="000000"/>
                <w:kern w:val="0"/>
                <w:sz w:val="24"/>
                <w:szCs w:val="24"/>
              </w:rPr>
              <w:t>1</w:t>
            </w:r>
            <w:r>
              <w:rPr>
                <w:rFonts w:hint="eastAsia" w:ascii="楷体_GB2312" w:hAnsi="楷体" w:eastAsia="楷体_GB2312"/>
                <w:bCs/>
                <w:sz w:val="24"/>
              </w:rPr>
              <w:t>有参与国际教育交流的意识和能力。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XQ422</w:t>
            </w:r>
            <w:r>
              <w:rPr>
                <w:rFonts w:hint="eastAsia" w:ascii="楷体_GB2312" w:hAnsi="楷体" w:eastAsia="楷体_GB2312"/>
                <w:bCs/>
                <w:sz w:val="24"/>
              </w:rPr>
              <w:t>把握学前教育改革发展趋势和前沿动态。</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XQ423</w:t>
            </w:r>
            <w:r>
              <w:rPr>
                <w:rFonts w:hint="eastAsia" w:ascii="楷体_GB2312" w:hAnsi="楷体" w:eastAsia="楷体_GB2312"/>
                <w:bCs/>
                <w:sz w:val="24"/>
              </w:rPr>
              <w:t>有分析和借鉴国际教育理念与实践的能力。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color w:val="000000"/>
                <w:kern w:val="0"/>
                <w:sz w:val="20"/>
                <w:szCs w:val="20"/>
              </w:rPr>
            </w:pPr>
            <w:r>
              <w:rPr>
                <w:rFonts w:hint="eastAsia"/>
                <w:color w:val="000000"/>
                <w:kern w:val="0"/>
                <w:sz w:val="20"/>
                <w:szCs w:val="20"/>
              </w:rPr>
              <w:t xml:space="preserve"> </w:t>
            </w: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kern w:val="0"/>
                <w:sz w:val="20"/>
                <w:szCs w:val="20"/>
              </w:rPr>
            </w:pPr>
            <w:r>
              <w:rPr>
                <w:rFonts w:ascii="仿宋" w:hAnsi="仿宋" w:eastAsia="仿宋" w:cs="宋体"/>
                <w:color w:val="000000"/>
                <w:kern w:val="0"/>
                <w:sz w:val="24"/>
                <w:szCs w:val="24"/>
              </w:rPr>
              <w:t>XQ43</w:t>
            </w:r>
            <w:r>
              <w:rPr>
                <w:rFonts w:hint="eastAsia" w:ascii="仿宋" w:hAnsi="仿宋" w:eastAsia="仿宋" w:cs="宋体"/>
                <w:color w:val="000000"/>
                <w:kern w:val="0"/>
                <w:sz w:val="24"/>
                <w:szCs w:val="24"/>
              </w:rPr>
              <w:t>1</w:t>
            </w:r>
            <w:r>
              <w:rPr>
                <w:rFonts w:hint="eastAsia" w:ascii="楷体_GB2312" w:hAnsi="楷体" w:eastAsia="楷体_GB2312"/>
                <w:bCs/>
                <w:sz w:val="24"/>
              </w:rPr>
              <w:t>具有团队协作精神，认同学习共同体的价值。</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XQ432</w:t>
            </w:r>
            <w:r>
              <w:rPr>
                <w:rFonts w:hint="eastAsia" w:ascii="楷体_GB2312" w:hAnsi="楷体" w:eastAsia="楷体_GB2312"/>
                <w:bCs/>
                <w:sz w:val="24"/>
              </w:rPr>
              <w:t>掌握沟通合作的技能。</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r>
        <w:tblPrEx>
          <w:tblCellMar>
            <w:top w:w="0" w:type="dxa"/>
            <w:left w:w="108" w:type="dxa"/>
            <w:bottom w:w="0" w:type="dxa"/>
            <w:right w:w="108" w:type="dxa"/>
          </w:tblCellMar>
        </w:tblPrEx>
        <w:trPr>
          <w:trHeight w:val="283" w:hRule="atLeast"/>
        </w:trPr>
        <w:tc>
          <w:tcPr>
            <w:tcW w:w="8237" w:type="dxa"/>
            <w:tcBorders>
              <w:top w:val="nil"/>
              <w:left w:val="single" w:color="auto" w:sz="4" w:space="0"/>
              <w:bottom w:val="single" w:color="auto" w:sz="4" w:space="0"/>
              <w:right w:val="single" w:color="auto" w:sz="4" w:space="0"/>
            </w:tcBorders>
            <w:noWrap w:val="0"/>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w:t>
            </w:r>
            <w:r>
              <w:rPr>
                <w:rFonts w:ascii="仿宋" w:hAnsi="仿宋" w:eastAsia="仿宋" w:cs="宋体"/>
                <w:color w:val="000000"/>
                <w:kern w:val="0"/>
                <w:sz w:val="24"/>
                <w:szCs w:val="24"/>
              </w:rPr>
              <w:t>Q433</w:t>
            </w:r>
            <w:r>
              <w:rPr>
                <w:rFonts w:hint="eastAsia" w:ascii="楷体_GB2312" w:hAnsi="楷体" w:eastAsia="楷体_GB2312"/>
                <w:bCs/>
                <w:sz w:val="24"/>
              </w:rPr>
              <w:t>有参与、组织专业团队开展合作学习的意识和能力。</w:t>
            </w:r>
          </w:p>
        </w:tc>
        <w:tc>
          <w:tcPr>
            <w:tcW w:w="859" w:type="dxa"/>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4"/>
                <w:szCs w:val="20"/>
              </w:rPr>
            </w:pPr>
          </w:p>
        </w:tc>
      </w:tr>
    </w:tbl>
    <w:p>
      <w:pPr>
        <w:ind w:firstLine="420" w:firstLineChars="200"/>
        <w:rPr>
          <w:rFonts w:hint="default" w:eastAsia="宋体"/>
          <w:lang w:val="en-US" w:eastAsia="zh-CN"/>
        </w:rPr>
      </w:pPr>
      <w:r>
        <w:rPr>
          <w:rFonts w:hint="eastAsia"/>
        </w:rPr>
        <w:t>备注</w:t>
      </w:r>
      <w:r>
        <w:rPr>
          <w:rFonts w:hint="eastAsia"/>
          <w:lang w:val="en-US" w:eastAsia="zh-CN"/>
        </w:rPr>
        <w:t>XQ=学前教育</w:t>
      </w:r>
    </w:p>
    <w:p/>
    <w:p>
      <w:pPr>
        <w:widowControl/>
        <w:spacing w:beforeLines="50" w:afterLines="50" w:line="288" w:lineRule="auto"/>
        <w:ind w:firstLine="360" w:firstLineChars="150"/>
        <w:jc w:val="left"/>
        <w:rPr>
          <w:rFonts w:hint="eastAsia"/>
          <w:sz w:val="20"/>
          <w:szCs w:val="20"/>
          <w:highlight w:val="yellow"/>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8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906"/>
        <w:gridCol w:w="2640"/>
        <w:gridCol w:w="1298"/>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906"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64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1298"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623"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906"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1</w:t>
            </w:r>
            <w:r>
              <w:rPr>
                <w:rFonts w:hint="eastAsia" w:ascii="楷体_GB2312" w:hAnsi="楷体" w:eastAsia="楷体_GB2312"/>
                <w:bCs/>
                <w:sz w:val="24"/>
              </w:rPr>
              <w:t>增强专业认同感和使命感。</w:t>
            </w:r>
          </w:p>
        </w:tc>
        <w:tc>
          <w:tcPr>
            <w:tcW w:w="2640"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理解教师工作的意义和价值</w:t>
            </w:r>
          </w:p>
        </w:tc>
        <w:tc>
          <w:tcPr>
            <w:tcW w:w="1298"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课堂授课</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共同讨论</w:t>
            </w:r>
          </w:p>
        </w:tc>
        <w:tc>
          <w:tcPr>
            <w:tcW w:w="1623"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平时作业</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hint="eastAsia"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szCs w:val="24"/>
              </w:rPr>
              <w:t>2</w:t>
            </w:r>
          </w:p>
        </w:tc>
        <w:tc>
          <w:tcPr>
            <w:tcW w:w="1906" w:type="dxa"/>
            <w:shd w:val="clear" w:color="auto" w:fill="auto"/>
            <w:vAlign w:val="top"/>
          </w:tcPr>
          <w:p>
            <w:pPr>
              <w:rPr>
                <w:rFonts w:hint="eastAsia"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szCs w:val="24"/>
              </w:rPr>
              <w:t>XQ232</w:t>
            </w:r>
            <w:r>
              <w:rPr>
                <w:rFonts w:hint="eastAsia" w:ascii="楷体_GB2312" w:hAnsi="楷体" w:eastAsia="楷体_GB2312"/>
                <w:bCs/>
                <w:sz w:val="24"/>
              </w:rPr>
              <w:t>具备创设有准备的环境的知识和能力</w:t>
            </w:r>
          </w:p>
        </w:tc>
        <w:tc>
          <w:tcPr>
            <w:tcW w:w="2640"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掌握早教机构运营管理的原则、内容与要求、途径与方法，引领学生探讨早教机构运营管理基本方法.</w:t>
            </w:r>
          </w:p>
        </w:tc>
        <w:tc>
          <w:tcPr>
            <w:tcW w:w="1298"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课堂授课   实例分析</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学生参与</w:t>
            </w:r>
          </w:p>
        </w:tc>
        <w:tc>
          <w:tcPr>
            <w:tcW w:w="1623"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平时作业</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lang w:val="en-US" w:eastAsia="zh-CN"/>
              </w:rPr>
              <w:t>3</w:t>
            </w:r>
          </w:p>
        </w:tc>
        <w:tc>
          <w:tcPr>
            <w:tcW w:w="1906" w:type="dxa"/>
            <w:shd w:val="clear" w:color="auto" w:fill="auto"/>
            <w:vAlign w:val="top"/>
          </w:tcPr>
          <w:p>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XQ322</w:t>
            </w:r>
            <w:r>
              <w:rPr>
                <w:rFonts w:hint="eastAsia" w:ascii="楷体_GB2312" w:hAnsi="楷体" w:eastAsia="楷体_GB2312"/>
                <w:bCs/>
                <w:sz w:val="24"/>
              </w:rPr>
              <w:t>具备以游戏为幼儿园基本活动的意识和能力。</w:t>
            </w:r>
          </w:p>
        </w:tc>
        <w:tc>
          <w:tcPr>
            <w:tcW w:w="2640"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理解课程目标、课程内容的确定依据、课程组织的原则与形式、课程质量评价的原则与方法。</w:t>
            </w:r>
          </w:p>
        </w:tc>
        <w:tc>
          <w:tcPr>
            <w:tcW w:w="1298" w:type="dxa"/>
            <w:shd w:val="clear" w:color="auto" w:fill="auto"/>
            <w:vAlign w:val="top"/>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课堂授课   实例分析</w:t>
            </w:r>
          </w:p>
          <w:p>
            <w:pPr>
              <w:snapToGrid w:val="0"/>
              <w:spacing w:line="288" w:lineRule="auto"/>
              <w:jc w:val="center"/>
              <w:rPr>
                <w:rFonts w:hint="eastAsia" w:ascii="黑体" w:hAnsi="宋体" w:eastAsia="黑体" w:cs="Times New Roman"/>
                <w:kern w:val="2"/>
                <w:sz w:val="24"/>
                <w:szCs w:val="22"/>
                <w:lang w:val="en-US" w:eastAsia="zh-CN" w:bidi="ar-SA"/>
              </w:rPr>
            </w:pPr>
            <w:r>
              <w:rPr>
                <w:rFonts w:hint="eastAsia" w:ascii="黑体" w:hAnsi="宋体" w:eastAsia="黑体"/>
                <w:sz w:val="24"/>
                <w:lang w:val="en-US" w:eastAsia="zh-CN"/>
              </w:rPr>
              <w:t>学生参与</w:t>
            </w:r>
          </w:p>
        </w:tc>
        <w:tc>
          <w:tcPr>
            <w:tcW w:w="1623" w:type="dxa"/>
            <w:shd w:val="clear" w:color="auto" w:fill="auto"/>
            <w:vAlign w:val="top"/>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平时作业</w:t>
            </w:r>
          </w:p>
          <w:p>
            <w:pPr>
              <w:snapToGrid w:val="0"/>
              <w:spacing w:line="288" w:lineRule="auto"/>
              <w:jc w:val="center"/>
              <w:rPr>
                <w:rFonts w:hint="eastAsia" w:ascii="黑体" w:hAnsi="宋体" w:eastAsia="黑体" w:cs="Times New Roman"/>
                <w:kern w:val="2"/>
                <w:sz w:val="24"/>
                <w:szCs w:val="22"/>
                <w:lang w:val="en-US" w:eastAsia="zh-CN" w:bidi="ar-SA"/>
              </w:rPr>
            </w:pPr>
            <w:r>
              <w:rPr>
                <w:rFonts w:hint="eastAsia" w:ascii="黑体" w:hAnsi="宋体" w:eastAsia="黑体"/>
                <w:sz w:val="24"/>
                <w:lang w:val="en-US" w:eastAsia="zh-CN"/>
              </w:rPr>
              <w:t>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top"/>
          </w:tcPr>
          <w:p>
            <w:pPr>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4</w:t>
            </w:r>
          </w:p>
        </w:tc>
        <w:tc>
          <w:tcPr>
            <w:tcW w:w="1906" w:type="dxa"/>
            <w:shd w:val="clear" w:color="auto" w:fill="auto"/>
            <w:vAlign w:val="top"/>
          </w:tcPr>
          <w:p>
            <w:pPr>
              <w:rPr>
                <w:rFonts w:hint="eastAsia" w:ascii="仿宋" w:hAnsi="仿宋" w:eastAsia="仿宋" w:cs="宋体"/>
                <w:color w:val="000000"/>
                <w:kern w:val="0"/>
                <w:sz w:val="24"/>
                <w:szCs w:val="24"/>
              </w:rPr>
            </w:pPr>
            <w:r>
              <w:rPr>
                <w:rFonts w:ascii="仿宋" w:hAnsi="仿宋" w:eastAsia="仿宋" w:cs="宋体"/>
                <w:color w:val="000000"/>
                <w:kern w:val="0"/>
                <w:sz w:val="24"/>
                <w:szCs w:val="24"/>
              </w:rPr>
              <w:t>XQ41</w:t>
            </w:r>
            <w:r>
              <w:rPr>
                <w:rFonts w:hint="eastAsia" w:ascii="仿宋" w:hAnsi="仿宋" w:eastAsia="仿宋" w:cs="宋体"/>
                <w:color w:val="000000"/>
                <w:kern w:val="0"/>
                <w:sz w:val="24"/>
                <w:szCs w:val="24"/>
              </w:rPr>
              <w:t>1</w:t>
            </w:r>
            <w:r>
              <w:rPr>
                <w:rFonts w:hint="eastAsia" w:ascii="楷体_GB2312" w:hAnsi="楷体" w:eastAsia="楷体_GB2312"/>
                <w:bCs/>
                <w:sz w:val="24"/>
              </w:rPr>
              <w:t>养成主动学习、批判性思考的习惯和品格。</w:t>
            </w:r>
          </w:p>
        </w:tc>
        <w:tc>
          <w:tcPr>
            <w:tcW w:w="2640"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深刻分析早教机构运营管理现象和研究早教机构运营管理实际问题的能力，为学生从事教育研究工作奠定能力基础</w:t>
            </w:r>
          </w:p>
        </w:tc>
        <w:tc>
          <w:tcPr>
            <w:tcW w:w="1298"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课堂授课</w:t>
            </w:r>
          </w:p>
          <w:p>
            <w:pPr>
              <w:snapToGrid w:val="0"/>
              <w:spacing w:line="288" w:lineRule="auto"/>
              <w:jc w:val="center"/>
              <w:rPr>
                <w:rFonts w:hint="default" w:ascii="黑体" w:hAnsi="宋体" w:eastAsia="黑体"/>
                <w:sz w:val="24"/>
                <w:lang w:val="en-US" w:eastAsia="zh-CN"/>
              </w:rPr>
            </w:pPr>
            <w:r>
              <w:rPr>
                <w:rFonts w:hint="eastAsia" w:ascii="黑体" w:hAnsi="宋体" w:eastAsia="黑体"/>
                <w:sz w:val="24"/>
                <w:lang w:val="en-US" w:eastAsia="zh-CN"/>
              </w:rPr>
              <w:t>平时作业</w:t>
            </w:r>
          </w:p>
        </w:tc>
        <w:tc>
          <w:tcPr>
            <w:tcW w:w="1623" w:type="dxa"/>
            <w:shd w:val="clear" w:color="auto" w:fill="auto"/>
          </w:tcPr>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平时作业</w:t>
            </w:r>
          </w:p>
          <w:p>
            <w:pPr>
              <w:snapToGrid w:val="0"/>
              <w:spacing w:line="288" w:lineRule="auto"/>
              <w:jc w:val="center"/>
              <w:rPr>
                <w:rFonts w:hint="eastAsia" w:ascii="黑体" w:hAnsi="宋体" w:eastAsia="黑体"/>
                <w:sz w:val="24"/>
                <w:lang w:val="en-US" w:eastAsia="zh-CN"/>
              </w:rPr>
            </w:pPr>
            <w:r>
              <w:rPr>
                <w:rFonts w:hint="eastAsia" w:ascii="黑体" w:hAnsi="宋体" w:eastAsia="黑体"/>
                <w:sz w:val="24"/>
                <w:lang w:val="en-US" w:eastAsia="zh-CN"/>
              </w:rPr>
              <w:t>期末考核</w:t>
            </w:r>
          </w:p>
        </w:tc>
      </w:tr>
    </w:tbl>
    <w:p>
      <w:pPr>
        <w:snapToGrid w:val="0"/>
        <w:spacing w:line="288" w:lineRule="auto"/>
        <w:rPr>
          <w:rFonts w:ascii="黑体" w:hAnsi="宋体" w:eastAsia="黑体"/>
          <w:sz w:val="24"/>
        </w:rPr>
      </w:pPr>
    </w:p>
    <w:p>
      <w:pPr>
        <w:snapToGrid w:val="0"/>
        <w:spacing w:line="288" w:lineRule="auto"/>
        <w:rPr>
          <w:rFonts w:ascii="黑体" w:hAnsi="宋体" w:eastAsia="黑体"/>
          <w:sz w:val="24"/>
        </w:rPr>
      </w:pPr>
    </w:p>
    <w:p>
      <w:pPr>
        <w:snapToGrid w:val="0"/>
        <w:spacing w:line="288" w:lineRule="auto"/>
        <w:ind w:left="420" w:leftChars="200"/>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2" w:firstLineChars="200"/>
        <w:rPr>
          <w:rFonts w:hint="default" w:ascii="宋体" w:hAnsi="宋体"/>
          <w:b/>
          <w:bCs/>
          <w:sz w:val="20"/>
          <w:szCs w:val="20"/>
          <w:lang w:val="en-US" w:eastAsia="zh-CN"/>
        </w:rPr>
      </w:pPr>
      <w:r>
        <w:rPr>
          <w:rFonts w:hint="eastAsia" w:ascii="宋体" w:hAnsi="宋体"/>
          <w:b/>
          <w:bCs/>
          <w:sz w:val="20"/>
          <w:szCs w:val="20"/>
          <w:lang w:val="en-US" w:eastAsia="zh-CN"/>
        </w:rPr>
        <w:t>第一单元  早教机构的运营与管理概述</w:t>
      </w:r>
    </w:p>
    <w:p>
      <w:pPr>
        <w:numPr>
          <w:ilvl w:val="0"/>
          <w:numId w:val="1"/>
        </w:num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了解教育管理的基本理论。</w:t>
      </w:r>
    </w:p>
    <w:p>
      <w:pPr>
        <w:numPr>
          <w:ilvl w:val="0"/>
          <w:numId w:val="1"/>
        </w:numPr>
        <w:snapToGrid w:val="0"/>
        <w:spacing w:line="288" w:lineRule="auto"/>
        <w:ind w:firstLine="402" w:firstLineChars="200"/>
        <w:rPr>
          <w:rFonts w:hint="default" w:ascii="宋体" w:hAnsi="宋体"/>
          <w:b/>
          <w:bCs/>
          <w:sz w:val="20"/>
          <w:szCs w:val="20"/>
          <w:lang w:val="en-US" w:eastAsia="zh-CN"/>
        </w:rPr>
      </w:pPr>
      <w:r>
        <w:rPr>
          <w:rFonts w:hint="eastAsia" w:ascii="宋体" w:hAnsi="宋体"/>
          <w:b/>
          <w:bCs/>
          <w:sz w:val="20"/>
          <w:szCs w:val="20"/>
          <w:lang w:val="en-US" w:eastAsia="zh-CN"/>
        </w:rPr>
        <w:t>知道早教机构的功能与价值，早教机构对儿童的发展对孩子早期干预和智力开发的重要作用。</w:t>
      </w:r>
    </w:p>
    <w:p>
      <w:pPr>
        <w:snapToGrid w:val="0"/>
        <w:spacing w:line="288" w:lineRule="auto"/>
        <w:ind w:firstLine="402" w:firstLineChars="200"/>
        <w:rPr>
          <w:rFonts w:hint="eastAsia" w:ascii="宋体" w:hAnsi="宋体"/>
          <w:b/>
          <w:bCs/>
          <w:sz w:val="20"/>
          <w:szCs w:val="20"/>
          <w:lang w:val="en-US" w:eastAsia="zh-CN"/>
        </w:rPr>
      </w:pPr>
      <w:r>
        <w:rPr>
          <w:rFonts w:hint="eastAsia" w:ascii="宋体" w:hAnsi="宋体"/>
          <w:b/>
          <w:bCs/>
          <w:sz w:val="20"/>
          <w:szCs w:val="20"/>
          <w:lang w:val="en-US" w:eastAsia="zh-CN"/>
        </w:rPr>
        <w:t>3.掌握早教机构运营管理的原则的内涵及实施要求，能运用运营管理原则解决早教机构中的管理。</w:t>
      </w:r>
    </w:p>
    <w:p>
      <w:pPr>
        <w:snapToGrid w:val="0"/>
        <w:spacing w:line="288" w:lineRule="auto"/>
        <w:rPr>
          <w:rFonts w:hint="default" w:ascii="宋体" w:hAnsi="宋体" w:eastAsia="宋体" w:cs="Arial"/>
          <w:kern w:val="0"/>
          <w:sz w:val="18"/>
          <w:szCs w:val="18"/>
          <w:lang w:val="en-US" w:eastAsia="zh-CN"/>
        </w:rPr>
      </w:pPr>
    </w:p>
    <w:p>
      <w:p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第二单元  早教机构的创办</w:t>
      </w:r>
    </w:p>
    <w:p>
      <w:pPr>
        <w:numPr>
          <w:ilvl w:val="0"/>
          <w:numId w:val="2"/>
        </w:num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了解早教机构选址的环境要求与定位要求</w:t>
      </w:r>
    </w:p>
    <w:p>
      <w:pPr>
        <w:numPr>
          <w:ilvl w:val="0"/>
          <w:numId w:val="2"/>
        </w:num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知道早教机构申办的审批程序、审批的材料。</w:t>
      </w:r>
    </w:p>
    <w:p>
      <w:pPr>
        <w:numPr>
          <w:ilvl w:val="0"/>
          <w:numId w:val="2"/>
        </w:numPr>
        <w:snapToGrid w:val="0"/>
        <w:spacing w:line="288" w:lineRule="auto"/>
        <w:ind w:firstLine="420" w:firstLineChars="200"/>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掌握早教机构招生简章中的要素，会用创新的角度掌握多种宣传的办法，多种途径对机构进行宣传。</w:t>
      </w:r>
    </w:p>
    <w:p>
      <w:pPr>
        <w:numPr>
          <w:ilvl w:val="0"/>
          <w:numId w:val="2"/>
        </w:num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能在教学实践中模拟早教机构申办和招生工作，为创办早教机构做好准备。</w:t>
      </w:r>
    </w:p>
    <w:p>
      <w:pPr>
        <w:numPr>
          <w:ilvl w:val="0"/>
          <w:numId w:val="0"/>
        </w:numPr>
        <w:snapToGrid w:val="0"/>
        <w:spacing w:line="288" w:lineRule="auto"/>
        <w:rPr>
          <w:rFonts w:hint="eastAsia" w:ascii="黑体" w:hAnsi="黑体" w:eastAsia="黑体"/>
          <w:kern w:val="0"/>
          <w:sz w:val="21"/>
          <w:szCs w:val="21"/>
          <w:lang w:val="en-US" w:eastAsia="zh-CN"/>
        </w:rPr>
      </w:pPr>
    </w:p>
    <w:p>
      <w:pPr>
        <w:snapToGrid w:val="0"/>
        <w:spacing w:line="288" w:lineRule="auto"/>
        <w:ind w:firstLine="420" w:firstLineChars="200"/>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第三单元  早教机构的人事管理</w:t>
      </w:r>
    </w:p>
    <w:p>
      <w:pPr>
        <w:numPr>
          <w:ilvl w:val="0"/>
          <w:numId w:val="3"/>
        </w:num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明白早教机构从业人员的从业标准</w:t>
      </w:r>
    </w:p>
    <w:p>
      <w:pPr>
        <w:numPr>
          <w:ilvl w:val="0"/>
          <w:numId w:val="3"/>
        </w:num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掌握早教机构人员的选拔原则、流程；知道教师参与培训的途径、频率；</w:t>
      </w:r>
    </w:p>
    <w:p>
      <w:pPr>
        <w:numPr>
          <w:ilvl w:val="0"/>
          <w:numId w:val="3"/>
        </w:num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了解调动教师工作积极性的有效策略</w:t>
      </w:r>
    </w:p>
    <w:p>
      <w:pPr>
        <w:numPr>
          <w:ilvl w:val="0"/>
          <w:numId w:val="3"/>
        </w:numPr>
        <w:snapToGrid w:val="0"/>
        <w:spacing w:line="288" w:lineRule="auto"/>
        <w:ind w:firstLine="420" w:firstLineChars="200"/>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掌握早教机构人事管理的具体内容，能结合实际情况组织教师组织培训，并尝试模拟早教机构的人事管理。</w:t>
      </w:r>
    </w:p>
    <w:p>
      <w:pPr>
        <w:numPr>
          <w:ilvl w:val="0"/>
          <w:numId w:val="0"/>
        </w:numPr>
        <w:snapToGrid w:val="0"/>
        <w:spacing w:line="288" w:lineRule="auto"/>
        <w:rPr>
          <w:rFonts w:hint="eastAsia" w:ascii="黑体" w:hAnsi="黑体" w:eastAsia="黑体"/>
          <w:kern w:val="0"/>
          <w:sz w:val="21"/>
          <w:szCs w:val="21"/>
          <w:lang w:val="en-US" w:eastAsia="zh-CN"/>
        </w:rPr>
      </w:pPr>
    </w:p>
    <w:p>
      <w:pPr>
        <w:numPr>
          <w:ilvl w:val="0"/>
          <w:numId w:val="0"/>
        </w:numPr>
        <w:snapToGrid w:val="0"/>
        <w:spacing w:line="288" w:lineRule="auto"/>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第四单元  早教机构的课程管理</w:t>
      </w:r>
    </w:p>
    <w:p>
      <w:pPr>
        <w:numPr>
          <w:ilvl w:val="0"/>
          <w:numId w:val="4"/>
        </w:numPr>
        <w:snapToGrid w:val="0"/>
        <w:spacing w:line="288" w:lineRule="auto"/>
        <w:ind w:left="315" w:leftChars="0" w:firstLine="0" w:firstLineChars="0"/>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了解课程目标、课程内容、课程质量评价、课程开发的含义与意义。</w:t>
      </w:r>
    </w:p>
    <w:p>
      <w:pPr>
        <w:numPr>
          <w:ilvl w:val="0"/>
          <w:numId w:val="4"/>
        </w:numPr>
        <w:snapToGrid w:val="0"/>
        <w:spacing w:line="288" w:lineRule="auto"/>
        <w:ind w:left="315" w:leftChars="0" w:firstLine="0" w:firstLineChars="0"/>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理解课程目标、课程内容的确定依据、课程组织的原则与形式、课程质量评价的原则与方法。</w:t>
      </w:r>
    </w:p>
    <w:p>
      <w:pPr>
        <w:numPr>
          <w:ilvl w:val="0"/>
          <w:numId w:val="4"/>
        </w:numPr>
        <w:snapToGrid w:val="0"/>
        <w:spacing w:line="288" w:lineRule="auto"/>
        <w:ind w:left="315" w:leftChars="0" w:firstLine="0" w:firstLineChars="0"/>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掌握课程开发的原则、环节与步骤，并学会开发早教机构课程。这是学习的难点。</w:t>
      </w:r>
    </w:p>
    <w:p>
      <w:pPr>
        <w:widowControl w:val="0"/>
        <w:numPr>
          <w:ilvl w:val="0"/>
          <w:numId w:val="0"/>
        </w:numPr>
        <w:tabs>
          <w:tab w:val="left" w:pos="312"/>
        </w:tabs>
        <w:snapToGrid w:val="0"/>
        <w:spacing w:line="288" w:lineRule="auto"/>
        <w:jc w:val="both"/>
        <w:rPr>
          <w:rFonts w:hint="eastAsia" w:ascii="黑体" w:hAnsi="黑体" w:eastAsia="黑体"/>
          <w:kern w:val="0"/>
          <w:sz w:val="21"/>
          <w:szCs w:val="21"/>
          <w:lang w:val="en-US" w:eastAsia="zh-CN"/>
        </w:rPr>
      </w:pPr>
    </w:p>
    <w:p>
      <w:pPr>
        <w:widowControl w:val="0"/>
        <w:numPr>
          <w:ilvl w:val="0"/>
          <w:numId w:val="0"/>
        </w:numPr>
        <w:tabs>
          <w:tab w:val="left" w:pos="312"/>
        </w:tabs>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第五单元  早教机构的安全管理</w:t>
      </w:r>
    </w:p>
    <w:p>
      <w:pPr>
        <w:widowControl w:val="0"/>
        <w:numPr>
          <w:ilvl w:val="0"/>
          <w:numId w:val="5"/>
        </w:numPr>
        <w:snapToGrid w:val="0"/>
        <w:spacing w:line="288" w:lineRule="auto"/>
        <w:ind w:left="315" w:leftChars="0" w:firstLine="0" w:firstLineChars="0"/>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了解早教机构中安全管理的含义与意义。</w:t>
      </w:r>
    </w:p>
    <w:p>
      <w:pPr>
        <w:widowControl w:val="0"/>
        <w:numPr>
          <w:ilvl w:val="0"/>
          <w:numId w:val="5"/>
        </w:numPr>
        <w:snapToGrid w:val="0"/>
        <w:spacing w:line="288" w:lineRule="auto"/>
        <w:ind w:left="315" w:leftChars="0" w:firstLine="0" w:firstLineChars="0"/>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掌握早教机构中安全管理的相关内容、要求与实施方式。</w:t>
      </w:r>
    </w:p>
    <w:p>
      <w:pPr>
        <w:widowControl w:val="0"/>
        <w:numPr>
          <w:ilvl w:val="0"/>
          <w:numId w:val="5"/>
        </w:numPr>
        <w:snapToGrid w:val="0"/>
        <w:spacing w:line="288" w:lineRule="auto"/>
        <w:ind w:left="315" w:leftChars="0" w:firstLine="0" w:firstLineChars="0"/>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能够在实践中运用所学知识处理安全事故。</w:t>
      </w:r>
    </w:p>
    <w:p>
      <w:pPr>
        <w:widowControl w:val="0"/>
        <w:numPr>
          <w:ilvl w:val="0"/>
          <w:numId w:val="0"/>
        </w:numPr>
        <w:snapToGrid w:val="0"/>
        <w:spacing w:line="288" w:lineRule="auto"/>
        <w:ind w:left="315" w:leftChars="0"/>
        <w:jc w:val="both"/>
        <w:rPr>
          <w:rFonts w:hint="eastAsia" w:ascii="黑体" w:hAnsi="黑体" w:eastAsia="黑体"/>
          <w:kern w:val="0"/>
          <w:sz w:val="21"/>
          <w:szCs w:val="21"/>
          <w:lang w:val="en-US" w:eastAsia="zh-CN"/>
        </w:rPr>
      </w:pPr>
    </w:p>
    <w:p>
      <w:pPr>
        <w:widowControl w:val="0"/>
        <w:numPr>
          <w:ilvl w:val="0"/>
          <w:numId w:val="0"/>
        </w:numPr>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第六单元 早教机构的班级管理</w:t>
      </w:r>
    </w:p>
    <w:p>
      <w:pPr>
        <w:widowControl w:val="0"/>
        <w:numPr>
          <w:ilvl w:val="0"/>
          <w:numId w:val="6"/>
        </w:numPr>
        <w:snapToGrid w:val="0"/>
        <w:spacing w:line="288" w:lineRule="auto"/>
        <w:ind w:left="315" w:leftChars="0" w:firstLine="0" w:firstLineChars="0"/>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了解早教机构班级管理的含义，特征及功能。</w:t>
      </w:r>
    </w:p>
    <w:p>
      <w:pPr>
        <w:widowControl w:val="0"/>
        <w:numPr>
          <w:ilvl w:val="0"/>
          <w:numId w:val="6"/>
        </w:numPr>
        <w:snapToGrid w:val="0"/>
        <w:spacing w:line="288" w:lineRule="auto"/>
        <w:ind w:left="315" w:leftChars="0" w:firstLine="0" w:firstLineChars="0"/>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知道早教机构班级管理的内容，掌握早教机构班级管理的方法与途径，并能在具体情境中加以运用。</w:t>
      </w:r>
    </w:p>
    <w:p>
      <w:pPr>
        <w:widowControl w:val="0"/>
        <w:numPr>
          <w:ilvl w:val="0"/>
          <w:numId w:val="6"/>
        </w:numPr>
        <w:snapToGrid w:val="0"/>
        <w:spacing w:line="288" w:lineRule="auto"/>
        <w:ind w:left="315" w:leftChars="0" w:firstLine="0" w:firstLineChars="0"/>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理解早教机构班级管理的原则及其运用的情境。</w:t>
      </w:r>
    </w:p>
    <w:p>
      <w:pPr>
        <w:widowControl w:val="0"/>
        <w:numPr>
          <w:ilvl w:val="0"/>
          <w:numId w:val="0"/>
        </w:numPr>
        <w:snapToGrid w:val="0"/>
        <w:spacing w:line="288" w:lineRule="auto"/>
        <w:jc w:val="both"/>
        <w:rPr>
          <w:rFonts w:hint="eastAsia" w:ascii="黑体" w:hAnsi="黑体" w:eastAsia="黑体"/>
          <w:kern w:val="0"/>
          <w:sz w:val="21"/>
          <w:szCs w:val="21"/>
          <w:lang w:val="en-US" w:eastAsia="zh-CN"/>
        </w:rPr>
      </w:pPr>
    </w:p>
    <w:p>
      <w:pPr>
        <w:widowControl w:val="0"/>
        <w:numPr>
          <w:ilvl w:val="0"/>
          <w:numId w:val="0"/>
        </w:numPr>
        <w:snapToGrid w:val="0"/>
        <w:spacing w:line="288" w:lineRule="auto"/>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第七单元 早教机构的经费与物资管理</w:t>
      </w:r>
    </w:p>
    <w:p>
      <w:pPr>
        <w:widowControl w:val="0"/>
        <w:numPr>
          <w:ilvl w:val="0"/>
          <w:numId w:val="7"/>
        </w:numPr>
        <w:snapToGrid w:val="0"/>
        <w:spacing w:line="288" w:lineRule="auto"/>
        <w:ind w:left="315" w:leftChars="0" w:firstLine="0" w:firstLineChars="0"/>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了解早教机构经费管理和物资管理的基本知识。</w:t>
      </w:r>
    </w:p>
    <w:p>
      <w:pPr>
        <w:widowControl w:val="0"/>
        <w:numPr>
          <w:ilvl w:val="0"/>
          <w:numId w:val="7"/>
        </w:numPr>
        <w:snapToGrid w:val="0"/>
        <w:spacing w:line="288" w:lineRule="auto"/>
        <w:ind w:left="315" w:leftChars="0" w:firstLine="0" w:firstLineChars="0"/>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理解早教机构经费管理和物资管理的基本要求和实操程序。</w:t>
      </w:r>
    </w:p>
    <w:p>
      <w:pPr>
        <w:widowControl w:val="0"/>
        <w:numPr>
          <w:ilvl w:val="0"/>
          <w:numId w:val="7"/>
        </w:numPr>
        <w:snapToGrid w:val="0"/>
        <w:spacing w:line="288" w:lineRule="auto"/>
        <w:ind w:left="315" w:leftChars="0" w:firstLine="0" w:firstLineChars="0"/>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愿意在具体情境中尝试运用经费和物资管理的基本知识，解决实际问题。</w:t>
      </w:r>
    </w:p>
    <w:p>
      <w:pPr>
        <w:widowControl w:val="0"/>
        <w:numPr>
          <w:ilvl w:val="0"/>
          <w:numId w:val="0"/>
        </w:numPr>
        <w:snapToGrid w:val="0"/>
        <w:spacing w:line="288" w:lineRule="auto"/>
        <w:ind w:left="315" w:leftChars="0"/>
        <w:jc w:val="both"/>
        <w:rPr>
          <w:rFonts w:hint="eastAsia" w:ascii="黑体" w:hAnsi="黑体" w:eastAsia="黑体"/>
          <w:kern w:val="0"/>
          <w:sz w:val="21"/>
          <w:szCs w:val="21"/>
          <w:lang w:val="en-US" w:eastAsia="zh-CN"/>
        </w:rPr>
      </w:pPr>
    </w:p>
    <w:p>
      <w:pPr>
        <w:widowControl w:val="0"/>
        <w:numPr>
          <w:ilvl w:val="0"/>
          <w:numId w:val="0"/>
        </w:numPr>
        <w:snapToGrid w:val="0"/>
        <w:spacing w:line="288" w:lineRule="auto"/>
        <w:ind w:left="315" w:leftChars="0"/>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第八单元 连锁早教机构运营管理</w:t>
      </w:r>
    </w:p>
    <w:p>
      <w:pPr>
        <w:widowControl w:val="0"/>
        <w:numPr>
          <w:ilvl w:val="0"/>
          <w:numId w:val="8"/>
        </w:numPr>
        <w:snapToGrid w:val="0"/>
        <w:spacing w:line="288" w:lineRule="auto"/>
        <w:ind w:left="315" w:leftChars="0" w:firstLine="420" w:firstLineChars="200"/>
        <w:jc w:val="both"/>
        <w:rPr>
          <w:rFonts w:hint="eastAsia" w:ascii="黑体" w:hAnsi="黑体" w:eastAsia="黑体"/>
          <w:kern w:val="0"/>
          <w:sz w:val="21"/>
          <w:szCs w:val="21"/>
          <w:lang w:val="en-US" w:eastAsia="zh-CN"/>
        </w:rPr>
      </w:pPr>
      <w:r>
        <w:rPr>
          <w:rFonts w:hint="eastAsia" w:ascii="黑体" w:hAnsi="黑体" w:eastAsia="黑体"/>
          <w:kern w:val="0"/>
          <w:sz w:val="21"/>
          <w:szCs w:val="21"/>
          <w:lang w:val="en-US" w:eastAsia="zh-CN"/>
        </w:rPr>
        <w:t>了解连锁早教机构的基本情况。</w:t>
      </w:r>
    </w:p>
    <w:p>
      <w:pPr>
        <w:widowControl w:val="0"/>
        <w:numPr>
          <w:ilvl w:val="0"/>
          <w:numId w:val="8"/>
        </w:numPr>
        <w:snapToGrid w:val="0"/>
        <w:spacing w:line="288" w:lineRule="auto"/>
        <w:ind w:left="315" w:leftChars="0" w:firstLine="420" w:firstLineChars="200"/>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理解连锁早教机构管理的基本要求和质量评估标准。</w:t>
      </w:r>
    </w:p>
    <w:p>
      <w:pPr>
        <w:widowControl w:val="0"/>
        <w:numPr>
          <w:ilvl w:val="0"/>
          <w:numId w:val="8"/>
        </w:numPr>
        <w:snapToGrid w:val="0"/>
        <w:spacing w:line="288" w:lineRule="auto"/>
        <w:ind w:left="315" w:leftChars="0" w:firstLine="420" w:firstLineChars="200"/>
        <w:jc w:val="both"/>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愿意在实践中尝试并运用早教机构的管理要求和质量管理标准。</w:t>
      </w:r>
    </w:p>
    <w:p>
      <w:pPr>
        <w:snapToGrid w:val="0"/>
        <w:spacing w:line="288" w:lineRule="auto"/>
        <w:ind w:right="26"/>
        <w:rPr>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sz w:val="20"/>
                <w:szCs w:val="20"/>
              </w:rPr>
            </w:pPr>
            <w:r>
              <w:rPr>
                <w:rFonts w:hint="eastAsia" w:ascii="宋体" w:hAnsi="宋体"/>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hint="eastAsia" w:ascii="宋体" w:eastAsia="宋体"/>
                <w:sz w:val="16"/>
                <w:szCs w:val="16"/>
                <w:lang w:eastAsia="zh-CN"/>
              </w:rPr>
            </w:pPr>
            <w:r>
              <w:rPr>
                <w:rFonts w:hint="eastAsia" w:ascii="宋体"/>
                <w:sz w:val="16"/>
                <w:szCs w:val="16"/>
                <w:lang w:eastAsia="zh-CN"/>
              </w:rPr>
              <w:t>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057"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c>
          <w:tcPr>
            <w:tcW w:w="1715" w:type="dxa"/>
            <w:tcBorders>
              <w:left w:val="single" w:color="auto" w:sz="4" w:space="0"/>
              <w:right w:val="single" w:color="auto" w:sz="4" w:space="0"/>
            </w:tcBorders>
            <w:shd w:val="clear" w:color="auto" w:fill="auto"/>
            <w:vAlign w:val="center"/>
          </w:tcPr>
          <w:p>
            <w:pPr>
              <w:snapToGrid w:val="0"/>
              <w:spacing w:beforeLines="50" w:afterLines="50" w:line="288" w:lineRule="auto"/>
              <w:jc w:val="center"/>
              <w:rPr>
                <w:rFonts w:ascii="宋体"/>
                <w:sz w:val="16"/>
                <w:szCs w:val="16"/>
              </w:rPr>
            </w:pPr>
          </w:p>
        </w:tc>
      </w:tr>
    </w:tbl>
    <w:p>
      <w:pPr>
        <w:snapToGrid w:val="0"/>
        <w:spacing w:line="288" w:lineRule="auto"/>
        <w:ind w:right="2520" w:firstLine="400" w:firstLineChars="200"/>
        <w:rPr>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、实践环节各阶段名称及基本要求（选填，适用于集中实践、实习、毕业设计等）</w:t>
      </w:r>
    </w:p>
    <w:p>
      <w:pPr>
        <w:snapToGrid w:val="0"/>
        <w:spacing w:line="288" w:lineRule="auto"/>
        <w:ind w:right="26" w:firstLine="400" w:firstLineChars="200"/>
        <w:rPr>
          <w:rFonts w:ascii="宋体" w:hAnsi="宋体"/>
          <w:sz w:val="20"/>
          <w:szCs w:val="20"/>
        </w:rPr>
      </w:pPr>
      <w:r>
        <w:rPr>
          <w:rFonts w:hint="eastAsia" w:ascii="宋体" w:hAnsi="宋体"/>
          <w:sz w:val="20"/>
          <w:szCs w:val="20"/>
        </w:rPr>
        <w:t>列出实践环节各阶段的名称、实践的天数或周数及每个阶段的内容简述。</w:t>
      </w:r>
    </w:p>
    <w:tbl>
      <w:tblPr>
        <w:tblStyle w:val="4"/>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300" w:firstLineChars="150"/>
              <w:rPr>
                <w:rFonts w:ascii="宋体"/>
                <w:sz w:val="20"/>
                <w:szCs w:val="20"/>
              </w:rPr>
            </w:pPr>
            <w:r>
              <w:rPr>
                <w:rFonts w:hint="eastAsia" w:ascii="宋体" w:hAnsi="宋体"/>
                <w:sz w:val="2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firstLine="900" w:firstLineChars="450"/>
              <w:rPr>
                <w:rFonts w:ascii="宋体"/>
                <w:sz w:val="20"/>
                <w:szCs w:val="20"/>
              </w:rPr>
            </w:pPr>
            <w:r>
              <w:rPr>
                <w:rFonts w:hint="eastAsia" w:ascii="宋体" w:hAnsi="宋体"/>
                <w:sz w:val="2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rPr>
                <w:rFonts w:asci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hint="eastAsia" w:ascii="宋体" w:eastAsia="宋体"/>
                <w:sz w:val="16"/>
                <w:szCs w:val="16"/>
                <w:lang w:eastAsia="zh-CN"/>
              </w:rPr>
            </w:pPr>
            <w:r>
              <w:rPr>
                <w:rFonts w:hint="eastAsia" w:ascii="宋体"/>
                <w:sz w:val="16"/>
                <w:szCs w:val="16"/>
                <w:lang w:eastAsia="zh-CN"/>
              </w:rPr>
              <w:t>无</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c>
          <w:tcPr>
            <w:tcW w:w="1125" w:type="dxa"/>
            <w:tcBorders>
              <w:left w:val="single" w:color="auto" w:sz="4" w:space="0"/>
              <w:right w:val="single" w:color="auto" w:sz="4" w:space="0"/>
            </w:tcBorders>
            <w:shd w:val="clear" w:color="auto" w:fill="auto"/>
            <w:vAlign w:val="center"/>
          </w:tcPr>
          <w:p>
            <w:pPr>
              <w:snapToGrid w:val="0"/>
              <w:spacing w:beforeLines="50" w:afterLines="50" w:line="288" w:lineRule="auto"/>
              <w:rPr>
                <w:rFonts w:ascii="宋体"/>
                <w:sz w:val="16"/>
                <w:szCs w:val="16"/>
              </w:rPr>
            </w:pPr>
          </w:p>
        </w:tc>
      </w:tr>
    </w:tbl>
    <w:p>
      <w:pPr>
        <w:snapToGrid w:val="0"/>
        <w:spacing w:line="288" w:lineRule="auto"/>
        <w:ind w:right="2520" w:firstLine="480" w:firstLineChars="200"/>
        <w:rPr>
          <w:rFonts w:hint="eastAsia" w:ascii="黑体" w:hAnsi="宋体" w:eastAsia="黑体"/>
          <w:sz w:val="24"/>
          <w:lang w:val="en-US" w:eastAsia="zh-CN"/>
        </w:rPr>
      </w:pPr>
    </w:p>
    <w:p>
      <w:pPr>
        <w:snapToGrid w:val="0"/>
        <w:spacing w:line="288" w:lineRule="auto"/>
        <w:ind w:right="2520" w:firstLine="480" w:firstLineChars="200"/>
        <w:rPr>
          <w:rFonts w:hint="eastAsia" w:ascii="黑体" w:hAnsi="宋体" w:eastAsia="黑体"/>
          <w:sz w:val="24"/>
          <w:lang w:val="en-US" w:eastAsia="zh-CN"/>
        </w:rPr>
      </w:pPr>
    </w:p>
    <w:p>
      <w:pPr>
        <w:snapToGrid w:val="0"/>
        <w:spacing w:line="288" w:lineRule="auto"/>
        <w:ind w:right="2520" w:firstLine="480" w:firstLineChars="200"/>
        <w:rPr>
          <w:rFonts w:hint="eastAsia" w:ascii="黑体" w:hAnsi="宋体" w:eastAsia="黑体"/>
          <w:sz w:val="24"/>
          <w:lang w:val="en-US" w:eastAsia="zh-CN"/>
        </w:rPr>
      </w:pPr>
      <w:r>
        <w:rPr>
          <w:rFonts w:hint="eastAsia" w:ascii="黑体" w:hAnsi="宋体" w:eastAsia="黑体"/>
          <w:sz w:val="24"/>
          <w:lang w:val="en-US" w:eastAsia="zh-CN"/>
        </w:rPr>
        <w:t>八</w:t>
      </w:r>
      <w:r>
        <w:rPr>
          <w:rFonts w:hint="eastAsia" w:ascii="黑体" w:hAnsi="宋体" w:eastAsia="黑体"/>
          <w:sz w:val="24"/>
        </w:rPr>
        <w:t>、评价方式与成绩</w:t>
      </w:r>
      <w:r>
        <w:rPr>
          <w:rFonts w:ascii="黑体" w:hAnsi="宋体" w:eastAsia="黑体"/>
          <w:sz w:val="24"/>
        </w:rPr>
        <w:t>（必填项）</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bCs/>
                <w:color w:val="000000"/>
                <w:szCs w:val="20"/>
              </w:rPr>
            </w:pPr>
            <w:r>
              <w:rPr>
                <w:rFonts w:hint="eastAsia" w:ascii="宋体" w:hAnsi="宋体"/>
                <w:bCs/>
                <w:color w:val="000000"/>
                <w:szCs w:val="20"/>
              </w:rPr>
              <w:t>1</w:t>
            </w:r>
          </w:p>
        </w:tc>
        <w:tc>
          <w:tcPr>
            <w:tcW w:w="5103" w:type="dxa"/>
            <w:shd w:val="clear" w:color="auto" w:fill="auto"/>
            <w:vAlign w:val="top"/>
          </w:tcPr>
          <w:p>
            <w:pPr>
              <w:spacing w:line="288" w:lineRule="auto"/>
              <w:ind w:firstLine="420" w:firstLineChars="20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期末开卷考试</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70</w:t>
            </w:r>
            <w:r>
              <w:rPr>
                <w:rFonts w:hint="eastAsia" w:ascii="宋体" w:hAnsi="宋体" w:eastAsia="宋体"/>
                <w:bCs/>
                <w:color w:val="00000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bCs/>
                <w:color w:val="000000"/>
                <w:szCs w:val="20"/>
              </w:rPr>
            </w:pPr>
            <w:r>
              <w:rPr>
                <w:rFonts w:hint="eastAsia" w:ascii="宋体" w:hAnsi="宋体"/>
                <w:bCs/>
                <w:color w:val="000000"/>
                <w:szCs w:val="20"/>
              </w:rPr>
              <w:t>X1</w:t>
            </w:r>
          </w:p>
        </w:tc>
        <w:tc>
          <w:tcPr>
            <w:tcW w:w="5103" w:type="dxa"/>
            <w:shd w:val="clear" w:color="auto" w:fill="auto"/>
            <w:vAlign w:val="top"/>
          </w:tcPr>
          <w:p>
            <w:pPr>
              <w:snapToGrid w:val="0"/>
              <w:spacing w:beforeLines="50" w:afterLines="50"/>
              <w:ind w:firstLine="1260" w:firstLineChars="600"/>
              <w:jc w:val="both"/>
              <w:rPr>
                <w:rFonts w:hint="default" w:ascii="宋体" w:hAnsi="宋体" w:eastAsia="宋体"/>
                <w:bCs/>
                <w:color w:val="000000"/>
                <w:szCs w:val="20"/>
                <w:lang w:val="en-US" w:eastAsia="zh-CN"/>
              </w:rPr>
            </w:pPr>
            <w:r>
              <w:rPr>
                <w:rFonts w:hint="eastAsia" w:ascii="宋体" w:hAnsi="宋体"/>
                <w:bCs/>
                <w:color w:val="000000"/>
                <w:szCs w:val="20"/>
                <w:lang w:val="en-US" w:eastAsia="zh-CN"/>
              </w:rPr>
              <w:t>设计：早教机构的招生简章</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1</w:t>
            </w:r>
            <w:r>
              <w:rPr>
                <w:rFonts w:hint="eastAsia" w:ascii="宋体" w:hAnsi="宋体" w:eastAsia="宋体"/>
                <w:bCs/>
                <w:color w:val="00000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vAlign w:val="top"/>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rPr>
              <w:t>X2</w:t>
            </w:r>
          </w:p>
        </w:tc>
        <w:tc>
          <w:tcPr>
            <w:tcW w:w="5103" w:type="dxa"/>
            <w:shd w:val="clear" w:color="auto" w:fill="auto"/>
            <w:vAlign w:val="top"/>
          </w:tcPr>
          <w:p>
            <w:pPr>
              <w:snapToGrid w:val="0"/>
              <w:spacing w:beforeLines="50" w:afterLines="50"/>
              <w:jc w:val="center"/>
              <w:rPr>
                <w:rFonts w:hint="default" w:ascii="宋体" w:hAnsi="宋体" w:eastAsia="宋体" w:cs="Times New Roman"/>
                <w:bCs/>
                <w:color w:val="000000"/>
                <w:kern w:val="2"/>
                <w:sz w:val="21"/>
                <w:szCs w:val="20"/>
                <w:lang w:val="en-US" w:eastAsia="zh-CN" w:bidi="ar-SA"/>
              </w:rPr>
            </w:pPr>
            <w:r>
              <w:rPr>
                <w:rFonts w:hint="eastAsia" w:ascii="宋体" w:hAnsi="宋体"/>
                <w:bCs/>
                <w:color w:val="000000"/>
                <w:szCs w:val="20"/>
                <w:lang w:val="en-US" w:eastAsia="zh-CN"/>
              </w:rPr>
              <w:t>讨论：如何开展一次安全教育主题活动</w:t>
            </w:r>
          </w:p>
        </w:tc>
        <w:tc>
          <w:tcPr>
            <w:tcW w:w="1843" w:type="dxa"/>
            <w:shd w:val="clear" w:color="auto" w:fill="auto"/>
            <w:vAlign w:val="top"/>
          </w:tcPr>
          <w:p>
            <w:pPr>
              <w:snapToGrid w:val="0"/>
              <w:spacing w:beforeLines="50" w:afterLines="50"/>
              <w:jc w:val="center"/>
              <w:rPr>
                <w:rFonts w:hint="eastAsia" w:ascii="宋体" w:hAnsi="宋体" w:eastAsia="宋体"/>
                <w:bCs/>
                <w:color w:val="000000"/>
                <w:szCs w:val="20"/>
                <w:lang w:val="en-US" w:eastAsia="zh-CN"/>
              </w:rPr>
            </w:pPr>
            <w:r>
              <w:rPr>
                <w:rFonts w:hint="eastAsia" w:ascii="宋体" w:hAnsi="宋体"/>
                <w:bCs/>
                <w:color w:val="000000"/>
                <w:szCs w:val="20"/>
                <w:lang w:val="en-US" w:eastAsia="zh-CN"/>
              </w:rPr>
              <w:t>1</w:t>
            </w:r>
            <w:r>
              <w:rPr>
                <w:rFonts w:hint="eastAsia" w:ascii="宋体" w:hAnsi="宋体" w:eastAsia="宋体"/>
                <w:bCs/>
                <w:color w:val="00000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rPr>
              <w:t>X</w:t>
            </w:r>
            <w:r>
              <w:rPr>
                <w:rFonts w:hint="eastAsia" w:ascii="宋体" w:hAnsi="宋体"/>
                <w:bCs/>
                <w:color w:val="000000"/>
                <w:szCs w:val="20"/>
                <w:lang w:val="en-US" w:eastAsia="zh-CN"/>
              </w:rPr>
              <w:t>3</w:t>
            </w:r>
          </w:p>
        </w:tc>
        <w:tc>
          <w:tcPr>
            <w:tcW w:w="5103" w:type="dxa"/>
            <w:shd w:val="clear" w:color="auto" w:fill="auto"/>
            <w:vAlign w:val="top"/>
          </w:tcPr>
          <w:p>
            <w:pPr>
              <w:snapToGrid w:val="0"/>
              <w:spacing w:beforeLines="50" w:afterLines="50"/>
              <w:jc w:val="center"/>
              <w:rPr>
                <w:rFonts w:hint="default" w:ascii="宋体" w:hAnsi="宋体" w:eastAsia="宋体"/>
                <w:bCs/>
                <w:color w:val="000000"/>
                <w:szCs w:val="20"/>
                <w:lang w:val="en-US" w:eastAsia="zh-CN"/>
              </w:rPr>
            </w:pPr>
            <w:r>
              <w:rPr>
                <w:rFonts w:hint="eastAsia" w:ascii="宋体" w:hAnsi="宋体"/>
                <w:bCs/>
                <w:color w:val="000000"/>
                <w:szCs w:val="20"/>
                <w:lang w:val="en-US" w:eastAsia="zh-CN"/>
              </w:rPr>
              <w:t>撰写一个13-18月龄段幼儿的课程方案并实施</w:t>
            </w:r>
          </w:p>
        </w:tc>
        <w:tc>
          <w:tcPr>
            <w:tcW w:w="1843" w:type="dxa"/>
            <w:shd w:val="clear" w:color="auto" w:fill="auto"/>
            <w:vAlign w:val="top"/>
          </w:tcPr>
          <w:p>
            <w:pPr>
              <w:snapToGrid w:val="0"/>
              <w:spacing w:beforeLines="50" w:afterLines="50"/>
              <w:jc w:val="center"/>
              <w:rPr>
                <w:rFonts w:ascii="宋体" w:hAnsi="宋体"/>
                <w:bCs/>
                <w:color w:val="000000"/>
                <w:szCs w:val="20"/>
              </w:rPr>
            </w:pPr>
            <w:r>
              <w:rPr>
                <w:rFonts w:hint="eastAsia" w:ascii="宋体" w:hAnsi="宋体"/>
                <w:bCs/>
                <w:color w:val="000000"/>
                <w:szCs w:val="20"/>
                <w:lang w:val="en-US" w:eastAsia="zh-CN"/>
              </w:rPr>
              <w:t>1</w:t>
            </w:r>
            <w:r>
              <w:rPr>
                <w:rFonts w:hint="eastAsia" w:ascii="宋体" w:hAnsi="宋体" w:eastAsia="宋体"/>
                <w:bCs/>
                <w:color w:val="000000"/>
                <w:szCs w:val="20"/>
                <w:lang w:val="en-US" w:eastAsia="zh-CN"/>
              </w:rPr>
              <w:t>0%</w:t>
            </w:r>
          </w:p>
        </w:tc>
      </w:tr>
    </w:tbl>
    <w:p>
      <w:pPr>
        <w:snapToGrid w:val="0"/>
        <w:spacing w:before="120" w:after="120" w:line="288" w:lineRule="auto"/>
        <w:rPr>
          <w:rFonts w:ascii="宋体" w:hAnsi="宋体"/>
          <w:sz w:val="20"/>
          <w:szCs w:val="20"/>
          <w:highlight w:val="yellow"/>
        </w:rPr>
      </w:pPr>
    </w:p>
    <w:p>
      <w:pPr>
        <w:snapToGrid w:val="0"/>
        <w:spacing w:line="288" w:lineRule="auto"/>
        <w:rPr>
          <w:sz w:val="28"/>
          <w:szCs w:val="28"/>
        </w:rPr>
      </w:pPr>
      <w:r>
        <w:rPr>
          <w:rFonts w:hint="eastAsia"/>
          <w:sz w:val="28"/>
          <w:szCs w:val="28"/>
        </w:rPr>
        <w:t>撰写人：</w:t>
      </w:r>
      <w:r>
        <w:rPr>
          <w:rFonts w:hint="eastAsia"/>
          <w:sz w:val="28"/>
          <w:szCs w:val="28"/>
          <w:lang w:eastAsia="zh-CN"/>
        </w:rPr>
        <w:t>卢美华</w:t>
      </w:r>
      <w:r>
        <w:rPr>
          <w:rFonts w:hint="eastAsia"/>
          <w:sz w:val="28"/>
          <w:szCs w:val="28"/>
          <w:lang w:val="en-US" w:eastAsia="zh-CN"/>
        </w:rPr>
        <w:t xml:space="preserve">     </w:t>
      </w:r>
      <w:r>
        <w:rPr>
          <w:rFonts w:hint="eastAsia"/>
          <w:sz w:val="28"/>
          <w:szCs w:val="28"/>
        </w:rPr>
        <w:t>系主任审核签名：</w:t>
      </w:r>
      <w:r>
        <w:rPr>
          <w:rFonts w:hint="eastAsia" w:eastAsia="宋体"/>
          <w:sz w:val="24"/>
          <w:lang w:eastAsia="zh-CN"/>
        </w:rPr>
        <w:drawing>
          <wp:inline distT="0" distB="0" distL="114300" distR="114300">
            <wp:extent cx="579755" cy="365760"/>
            <wp:effectExtent l="0" t="0" r="4445" b="2540"/>
            <wp:docPr id="5"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sz w:val="28"/>
          <w:szCs w:val="28"/>
        </w:rPr>
        <w:t>审核时间：</w:t>
      </w:r>
      <w:r>
        <w:rPr>
          <w:rFonts w:hint="eastAsia"/>
          <w:sz w:val="28"/>
          <w:szCs w:val="28"/>
          <w:lang w:val="en-US" w:eastAsia="zh-CN"/>
        </w:rPr>
        <w:t>2022.3.1</w:t>
      </w:r>
      <w:bookmarkStart w:id="1" w:name="_GoBack"/>
      <w:bookmarkEnd w:id="1"/>
      <w:r>
        <w:rPr>
          <w:rFonts w:hint="eastAsia"/>
          <w:sz w:val="28"/>
          <w:szCs w:val="28"/>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D7137"/>
    <w:multiLevelType w:val="singleLevel"/>
    <w:tmpl w:val="90BD7137"/>
    <w:lvl w:ilvl="0" w:tentative="0">
      <w:start w:val="1"/>
      <w:numFmt w:val="decimal"/>
      <w:lvlText w:val="%1."/>
      <w:lvlJc w:val="left"/>
      <w:pPr>
        <w:tabs>
          <w:tab w:val="left" w:pos="312"/>
        </w:tabs>
        <w:ind w:left="315" w:leftChars="0" w:firstLine="0" w:firstLineChars="0"/>
      </w:pPr>
    </w:lvl>
  </w:abstractNum>
  <w:abstractNum w:abstractNumId="1">
    <w:nsid w:val="DC89ED66"/>
    <w:multiLevelType w:val="singleLevel"/>
    <w:tmpl w:val="DC89ED66"/>
    <w:lvl w:ilvl="0" w:tentative="0">
      <w:start w:val="1"/>
      <w:numFmt w:val="decimal"/>
      <w:lvlText w:val="%1."/>
      <w:lvlJc w:val="left"/>
      <w:pPr>
        <w:tabs>
          <w:tab w:val="left" w:pos="312"/>
        </w:tabs>
      </w:pPr>
    </w:lvl>
  </w:abstractNum>
  <w:abstractNum w:abstractNumId="2">
    <w:nsid w:val="E2E47F0E"/>
    <w:multiLevelType w:val="singleLevel"/>
    <w:tmpl w:val="E2E47F0E"/>
    <w:lvl w:ilvl="0" w:tentative="0">
      <w:start w:val="1"/>
      <w:numFmt w:val="decimal"/>
      <w:lvlText w:val="%1."/>
      <w:lvlJc w:val="left"/>
      <w:pPr>
        <w:tabs>
          <w:tab w:val="left" w:pos="312"/>
        </w:tabs>
      </w:pPr>
    </w:lvl>
  </w:abstractNum>
  <w:abstractNum w:abstractNumId="3">
    <w:nsid w:val="06D16C09"/>
    <w:multiLevelType w:val="singleLevel"/>
    <w:tmpl w:val="06D16C09"/>
    <w:lvl w:ilvl="0" w:tentative="0">
      <w:start w:val="1"/>
      <w:numFmt w:val="decimal"/>
      <w:lvlText w:val="%1."/>
      <w:lvlJc w:val="left"/>
      <w:pPr>
        <w:tabs>
          <w:tab w:val="left" w:pos="312"/>
        </w:tabs>
      </w:pPr>
    </w:lvl>
  </w:abstractNum>
  <w:abstractNum w:abstractNumId="4">
    <w:nsid w:val="533BD097"/>
    <w:multiLevelType w:val="singleLevel"/>
    <w:tmpl w:val="533BD097"/>
    <w:lvl w:ilvl="0" w:tentative="0">
      <w:start w:val="1"/>
      <w:numFmt w:val="decimal"/>
      <w:lvlText w:val="%1."/>
      <w:lvlJc w:val="left"/>
      <w:pPr>
        <w:tabs>
          <w:tab w:val="left" w:pos="312"/>
        </w:tabs>
        <w:ind w:left="315" w:leftChars="0" w:firstLine="0" w:firstLineChars="0"/>
      </w:pPr>
    </w:lvl>
  </w:abstractNum>
  <w:abstractNum w:abstractNumId="5">
    <w:nsid w:val="5C4FDDB5"/>
    <w:multiLevelType w:val="singleLevel"/>
    <w:tmpl w:val="5C4FDDB5"/>
    <w:lvl w:ilvl="0" w:tentative="0">
      <w:start w:val="1"/>
      <w:numFmt w:val="decimal"/>
      <w:lvlText w:val="%1."/>
      <w:lvlJc w:val="left"/>
      <w:pPr>
        <w:tabs>
          <w:tab w:val="left" w:pos="312"/>
        </w:tabs>
      </w:pPr>
    </w:lvl>
  </w:abstractNum>
  <w:abstractNum w:abstractNumId="6">
    <w:nsid w:val="703FCD22"/>
    <w:multiLevelType w:val="singleLevel"/>
    <w:tmpl w:val="703FCD22"/>
    <w:lvl w:ilvl="0" w:tentative="0">
      <w:start w:val="1"/>
      <w:numFmt w:val="decimal"/>
      <w:lvlText w:val="%1."/>
      <w:lvlJc w:val="left"/>
      <w:pPr>
        <w:tabs>
          <w:tab w:val="left" w:pos="312"/>
        </w:tabs>
        <w:ind w:left="315" w:leftChars="0" w:firstLine="0" w:firstLineChars="0"/>
      </w:pPr>
    </w:lvl>
  </w:abstractNum>
  <w:abstractNum w:abstractNumId="7">
    <w:nsid w:val="7BBDDC45"/>
    <w:multiLevelType w:val="singleLevel"/>
    <w:tmpl w:val="7BBDDC45"/>
    <w:lvl w:ilvl="0" w:tentative="0">
      <w:start w:val="1"/>
      <w:numFmt w:val="decimal"/>
      <w:lvlText w:val="%1."/>
      <w:lvlJc w:val="left"/>
      <w:pPr>
        <w:tabs>
          <w:tab w:val="left" w:pos="312"/>
        </w:tabs>
        <w:ind w:left="315" w:leftChars="0" w:firstLine="0" w:firstLineChars="0"/>
      </w:p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E3721"/>
    <w:rsid w:val="00313BBA"/>
    <w:rsid w:val="0032602E"/>
    <w:rsid w:val="003367AE"/>
    <w:rsid w:val="003B1258"/>
    <w:rsid w:val="004100B0"/>
    <w:rsid w:val="005467DC"/>
    <w:rsid w:val="00553D03"/>
    <w:rsid w:val="005B2B6D"/>
    <w:rsid w:val="005B4B4E"/>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E16D30"/>
    <w:rsid w:val="00E33169"/>
    <w:rsid w:val="00E70904"/>
    <w:rsid w:val="00EF44B1"/>
    <w:rsid w:val="00F35AA0"/>
    <w:rsid w:val="016E63C2"/>
    <w:rsid w:val="024B0C39"/>
    <w:rsid w:val="0A8128A6"/>
    <w:rsid w:val="0BF32A1B"/>
    <w:rsid w:val="10BD2C22"/>
    <w:rsid w:val="1DD839A4"/>
    <w:rsid w:val="21B6265C"/>
    <w:rsid w:val="22987C80"/>
    <w:rsid w:val="24192CCC"/>
    <w:rsid w:val="34DE47AD"/>
    <w:rsid w:val="39A66CD4"/>
    <w:rsid w:val="3CD52CE1"/>
    <w:rsid w:val="410F2E6A"/>
    <w:rsid w:val="4430136C"/>
    <w:rsid w:val="49407161"/>
    <w:rsid w:val="4AB0382B"/>
    <w:rsid w:val="569868B5"/>
    <w:rsid w:val="611F6817"/>
    <w:rsid w:val="648761BF"/>
    <w:rsid w:val="66CA1754"/>
    <w:rsid w:val="6A265D15"/>
    <w:rsid w:val="6D4D11D8"/>
    <w:rsid w:val="6F1E65D4"/>
    <w:rsid w:val="6F266C86"/>
    <w:rsid w:val="6F5042C2"/>
    <w:rsid w:val="74316312"/>
    <w:rsid w:val="780F13C8"/>
    <w:rsid w:val="78BE6699"/>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274</Words>
  <Characters>1563</Characters>
  <Lines>13</Lines>
  <Paragraphs>3</Paragraphs>
  <TotalTime>0</TotalTime>
  <ScaleCrop>false</ScaleCrop>
  <LinksUpToDate>false</LinksUpToDate>
  <CharactersWithSpaces>1834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dcterms:modified xsi:type="dcterms:W3CDTF">2022-03-01T04:45:38Z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DCC4B074FBAB4DBCB98B3A81FD999144</vt:lpwstr>
  </property>
</Properties>
</file>